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10"/>
        <w:framePr w:wrap="auto"/>
        <w:spacing w:after="360" w:line="240" w:lineRule="auto"/>
        <w:ind w:firstLine="700"/>
        <w:jc w:val="both"/>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38pt;height:15pt;margin-top:1pt;margin-left:114.6pt;mso-position-horizontal-relative:margin;mso-wrap-distance-bottom:33.95pt;mso-wrap-distance-left:23.1pt;mso-wrap-distance-right:15.1pt;mso-wrap-style:none;position:absolute;z-index:251658240" filled="f" stroked="f">
            <v:textbox inset="0,0,0,0">
              <w:txbxContent>
                <w:p>
                  <w:pPr>
                    <w:pStyle w:val="Bodytext10"/>
                    <w:spacing w:after="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٩٢٫٧٫١٠ </w:t>
                  </w:r>
                </w:p>
              </w:txbxContent>
            </v:textbox>
            <w10:wrap type="square" side="right"/>
          </v:shape>
        </w:pict>
      </w:r>
      <w:r>
        <w:rPr>
          <w:rFonts w:ascii="Times New Roman" w:hAnsi="Times New Roman" w:cs="Times New Roman"/>
          <w:b w:val="0"/>
          <w:bCs w:val="0"/>
          <w:i w:val="0"/>
          <w:iCs w:val="0"/>
          <w:smallCaps w:val="0"/>
          <w:strike w:val="0"/>
          <w:sz w:val="24"/>
          <w:szCs w:val="24"/>
          <w:u w:val="none"/>
        </w:rPr>
        <w:pict>
          <v:shape id="_x0000_s1026" type="#_x0000_t202" style="width:58.2pt;height:14.95pt;margin-top:35pt;margin-left:100.5pt;mso-position-horizontal-relative:margin;mso-wrap-distance-left:9pt;mso-wrap-distance-right:9pt;mso-wrap-distance-top:34pt;mso-wrap-style:none;position:absolute;z-index:251659264" filled="f" stroked="f">
            <v:textbox inset="0,0,0,0">
              <w:txbxContent>
                <w:p>
                  <w:pPr>
                    <w:pStyle w:val="Bodytext10"/>
                    <w:spacing w:after="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۹۲٫۱۱۸۶۸۹ </w:t>
                  </w:r>
                </w:p>
              </w:txbxContent>
            </v:textbox>
            <w10:wrap type="square" side="right"/>
          </v:shape>
        </w:pict>
      </w:r>
      <w:r>
        <w:rPr>
          <w:rStyle w:val="Bodytext1"/>
          <w:rFonts w:ascii="Microsoft Uighur" w:hAnsi="Microsoft Uighur" w:cs="Microsoft Uighur"/>
          <w:b/>
          <w:bCs/>
          <w:lang w:val="fa-IR" w:eastAsia="fa-IR"/>
        </w:rPr>
        <w:t xml:space="preserve">اداره کل محترم ثبت اسناد و املاک استان </w:t>
      </w:r>
    </w:p>
    <w:p>
      <w:pPr>
        <w:pStyle w:val="Heading110"/>
        <w:keepNext/>
        <w:keepLines/>
        <w:framePr w:wrap="auto"/>
        <w:jc w:val="both"/>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سلام علیکم ؛ </w:t>
      </w:r>
      <w:bookmarkStart w:id="0" w:name="bookmark0"/>
      <w:bookmarkEnd w:id="0"/>
    </w:p>
    <w:p>
      <w:pPr>
        <w:pStyle w:val="Bodytext10"/>
        <w:framePr w:wrap="auto"/>
        <w:spacing w:after="200"/>
        <w:ind w:right="7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اجرای تکالیف قانونی ، ثبت تأسیس و تغییرات اشخاص حقوقی در اداره کل ثبت شرکتها و مؤسسات غیر تجاری به عنوان پر حجم ترین مرجع ثبت شرکتها مکانیزه شده و از طریق درگاههای الکترونیک انواع درخواست ها را دریافت و ارائه خدمت مینماید. به منظور تکمیل این پروژه عظیم مقرر شده است طی یک برنامه زمان بندی شده ، سامانه مربوط با تبدیل و انتقال رکوردهای بانک نسخ قبلی نرم افزار ثبت شرکتها در تمام مراکز استانها نصب و راه اندازی شود. اجرای این امر مستلزم اقداماتی خواهد بود که از جمله لازم است نسبت به اصلاح ساختار متناسب با نیازها و تکالیف ابلاغی اقدام گردد . </w:t>
      </w:r>
    </w:p>
    <w:p>
      <w:pPr>
        <w:pStyle w:val="Bodytext10"/>
        <w:framePr w:wrap="auto"/>
        <w:spacing w:after="200" w:line="499" w:lineRule="auto"/>
        <w:ind w:right="7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بنابراین شایسته است باقید فوریت موارد زیر را اقدام نموده و نتایج آن مستقیماً به اداره کل ثبت شرکت ها و مؤسسات غیر تجاری اعلام شود. به علاوه لازم است نماینده تام الاختیار آن اداره کل در ثبت شرکتها به اداره کل مذکور معرفی شود تا در مهرماه جاری طی نشستی چگونگی اقدام و دستورالعملهای اجرایی مربوط به ایشان ابلاغ گردد. </w:t>
      </w:r>
    </w:p>
    <w:p>
      <w:pPr>
        <w:pStyle w:val="Bodytext10"/>
        <w:framePr w:wrap="auto"/>
        <w:spacing w:after="0" w:line="521" w:lineRule="auto"/>
        <w:ind w:right="70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نظر به اینکه مقرر شده است چگونگی رسیدگی و کارشناسی کلیه درخواستها به منظور تسهیل و ارتقاء سطح ممیزی در مرکز استان صورت پذیرد لذا شایسته است : </w:t>
      </w:r>
    </w:p>
    <w:p>
      <w:pPr>
        <w:pStyle w:val="Bodytext10"/>
        <w:framePr w:wrap="auto"/>
        <w:spacing w:after="0" w:line="53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-۱-۱- مکان مناسب برای استقرار مرجع ثبت شرکتها و مؤسسات غیرتجاری پیش بینی شود ؛ </w:t>
      </w:r>
    </w:p>
    <w:p>
      <w:pPr>
        <w:pStyle w:val="Bodytext10"/>
        <w:framePr w:wrap="auto"/>
        <w:spacing w:after="0" w:line="535" w:lineRule="auto"/>
        <w:ind w:right="700" w:hanging="7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۲-۱- منابع انسانی مناسب منظور گردد و عنداللزوم نیروهای متخصص ثبت شرکتها در سایر داویر ثبتی که درخواست انتقال به مرکز استان را دارند شناسایی شوند ؛ </w:t>
      </w:r>
    </w:p>
    <w:p>
      <w:pPr>
        <w:pStyle w:val="Bodytext10"/>
        <w:framePr w:wrap="auto"/>
        <w:spacing w:after="0" w:line="535"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۳-۱- زیر ساخت مناسب اعم از شبکه و سخت افزار برای استقرار نسخه جدید سامانه مرقوم پیش بینی شود : </w:t>
      </w:r>
    </w:p>
    <w:p>
      <w:pPr>
        <w:pStyle w:val="Bodytext10"/>
        <w:framePr w:wrap="auto"/>
        <w:spacing w:after="0" w:line="521" w:lineRule="auto"/>
        <w:ind w:right="700" w:hanging="4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به روز رسانی تمامی پرونده های جاری حوزه ثبت شرکتها در تمامی مراجع ثبت شرکتها مستقر در واحد ثبتی تابعه آن استان انجام شود؛ </w:t>
      </w:r>
    </w:p>
    <w:p>
      <w:pPr>
        <w:pStyle w:val="Bodytext10"/>
        <w:framePr w:wrap="auto"/>
        <w:spacing w:after="0" w:line="509" w:lineRule="auto"/>
        <w:ind w:firstLine="2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به روز رسانی ثبت تمامی دفاتر قانونی حوزه ثبت شرکتها متناسب با آخرین آگهی های منتشره تأسیس و </w:t>
      </w:r>
    </w:p>
    <w:p>
      <w:pPr>
        <w:pStyle w:val="Bodytext10"/>
        <w:framePr w:wrap="auto"/>
        <w:spacing w:after="100" w:line="240" w:lineRule="auto"/>
        <w:ind w:firstLine="700"/>
        <w:jc w:val="both"/>
        <w:rPr>
          <w:rFonts w:ascii="Times New Roman" w:hAnsi="Times New Roman" w:cs="Times New Roman"/>
          <w:b w:val="0"/>
          <w:bCs w:val="0"/>
          <w:i w:val="0"/>
          <w:iCs w:val="0"/>
          <w:smallCaps w:val="0"/>
          <w:strike w:val="0"/>
          <w:sz w:val="24"/>
          <w:szCs w:val="24"/>
          <w:u w:val="none"/>
        </w:rPr>
        <w:sectPr>
          <w:pgSz w:w="11900" w:h="16840"/>
          <w:pgMar w:top="2032" w:right="423" w:bottom="1170" w:left="1160" w:header="1604" w:footer="742" w:gutter="0"/>
          <w:pgNumType w:start="2"/>
          <w:cols w:space="720"/>
          <w:bidi/>
          <w:docGrid w:linePitch="360"/>
        </w:sectPr>
      </w:pPr>
      <w:r>
        <w:rPr>
          <w:rStyle w:val="Bodytext1"/>
          <w:rFonts w:ascii="Microsoft Uighur" w:hAnsi="Microsoft Uighur" w:cs="Microsoft Uighur"/>
          <w:b/>
          <w:bCs/>
          <w:lang w:val="fa-IR" w:eastAsia="fa-IR"/>
        </w:rPr>
        <w:t xml:space="preserve">تغییرات ، انجام شود : </w:t>
      </w:r>
    </w:p>
    <w:p>
      <w:pPr>
        <w:pStyle w:val="Bodytext10"/>
        <w:framePr w:wrap="auto"/>
        <w:spacing w:after="320" w:line="240"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مشخصات فنی سخت افزار در اختیار حوزه ثبت شرکتها در مرکز استان و اعلام نیازمندیهای لازم </w:t>
      </w:r>
    </w:p>
    <w:p>
      <w:pPr>
        <w:pStyle w:val="Bodytext10"/>
        <w:framePr w:wrap="auto"/>
        <w:spacing w:after="320" w:line="240" w:lineRule="auto"/>
        <w:ind w:firstLine="4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جهت به روز رسانی اعلام گردد : </w:t>
      </w:r>
    </w:p>
    <w:p>
      <w:pPr>
        <w:pStyle w:val="Bodytext10"/>
        <w:framePr w:wrap="auto"/>
        <w:spacing w:after="62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نقطه نظرات و پیشنهادات لازم نیز به اداره کل ثبت شرکتها و مؤسسات غیر تجاری ارسال شود : </w:t>
      </w:r>
    </w:p>
    <w:p>
      <w:pPr>
        <w:pStyle w:val="Heading110"/>
        <w:keepNext/>
        <w:keepLines/>
        <w:framePr w:wrap="auto"/>
        <w:spacing w:after="480" w:line="341" w:lineRule="auto"/>
        <w:ind w:firstLine="0"/>
        <w:jc w:val="center"/>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lang w:val="fa-IR" w:eastAsia="fa-IR"/>
        </w:rPr>
        <w:t xml:space="preserve">محمد مهدی انجم شعاع معاون امور اسناد </w:t>
      </w:r>
      <w:bookmarkStart w:id="1" w:name="bookmark0_0"/>
      <w:bookmarkEnd w:id="1"/>
    </w:p>
    <w:sectPr>
      <w:headerReference w:type="even" r:id="rId4"/>
      <w:headerReference w:type="default" r:id="rId5"/>
      <w:footerReference w:type="even" r:id="rId6"/>
      <w:footerReference w:type="default" r:id="rId7"/>
      <w:headerReference w:type="first" r:id="rId8"/>
      <w:footerReference w:type="first" r:id="rId9"/>
      <w:pgSz w:w="11900" w:h="16840"/>
      <w:pgMar w:top="1341" w:right="676" w:bottom="1341" w:left="2001" w:header="913" w:footer="913" w:gutter="0"/>
      <w:pgNumType w:start="3"/>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000000"/>
      <w:spacing w:val="0"/>
      <w:w w:val="100"/>
      <w:position w:val="0"/>
      <w:sz w:val="28"/>
      <w:szCs w:val="28"/>
      <w:u w:val="none"/>
      <w:lang w:bidi="ar-SA"/>
    </w:rPr>
  </w:style>
  <w:style w:type="paragraph" w:customStyle="1" w:styleId="Bodytext10">
    <w:name w:val="Body text|1"/>
    <w:basedOn w:val="Normal"/>
    <w:link w:val="Bodytext1"/>
    <w:uiPriority w:val="99"/>
    <w:pPr>
      <w:bidi/>
      <w:spacing w:before="0" w:after="50" w:line="48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1120" w:line="240" w:lineRule="auto"/>
      <w:ind w:left="0" w:right="0" w:firstLine="700"/>
      <w:jc w:val="left"/>
      <w:outlineLvl w:val="0"/>
    </w:pPr>
    <w:rPr>
      <w:rFonts w:ascii="Arial" w:hAnsi="Arial" w:cs="Arial"/>
      <w:b w:val="0"/>
      <w:bCs w:val="0"/>
      <w:i w:val="0"/>
      <w:iCs w:val="0"/>
      <w:smallCaps w:val="0"/>
      <w:strike w:val="0"/>
      <w:color w:val="auto"/>
      <w:spacing w:val="0"/>
      <w:w w:val="100"/>
      <w:position w:val="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