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60.95pt;height:47.05pt;margin-top:21.3pt;margin-left:219.75pt;mso-position-horizontal-relative:margin;mso-wrap-distance-left:9pt;mso-wrap-distance-right:9pt;position:absolute;z-index:-251658240">
            <v:imagedata r:id="rId4" o:title=""/>
            <w10:wrap type="topAndBottom"/>
          </v:shape>
        </w:pict>
      </w:r>
    </w:p>
    <w:p>
      <w:pPr>
        <w:pStyle w:val="Bodytext4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4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</w:t>
      </w:r>
    </w:p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i w:val="0"/>
          <w:iCs w:val="0"/>
          <w:color w:val="000000"/>
          <w:u w:val="none"/>
          <w:lang w:val="fa-IR" w:eastAsia="fa-IR"/>
        </w:rPr>
        <w:t xml:space="preserve">قوه قضائیه </w:t>
      </w:r>
      <w:bookmarkStart w:id="0" w:name="bookmark0"/>
      <w:bookmarkEnd w:id="0"/>
    </w:p>
    <w:p>
      <w:pPr>
        <w:pStyle w:val="Heading2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سازمان ثبت اسناد و املاک کشور </w:t>
      </w:r>
      <w:bookmarkStart w:id="1" w:name="bookmark2"/>
      <w:bookmarkEnd w:id="1"/>
    </w:p>
    <w:p>
      <w:pPr>
        <w:pStyle w:val="Bodytext20"/>
        <w:framePr w:wrap="auto"/>
        <w:tabs>
          <w:tab w:val="left" w:pos="854"/>
        </w:tabs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br w:type="column"/>
      </w:r>
      <w:r>
        <w:rPr>
          <w:rStyle w:val="Bodytext2"/>
          <w:rFonts w:ascii="Microsoft Uighur" w:hAnsi="Microsoft Uighur" w:cs="Microsoft Uighur"/>
          <w:lang w:val="fa-IR" w:eastAsia="fa-IR" w:bidi="ar-SA"/>
        </w:rPr>
        <w:t xml:space="preserve">94٫93554 </w:t>
      </w:r>
    </w:p>
    <w:p>
      <w:pPr>
        <w:pStyle w:val="Bodytext20"/>
        <w:framePr w:wrap="auto"/>
        <w:tabs>
          <w:tab w:val="left" w:pos="854"/>
        </w:tabs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 w:bidi="ar-SA"/>
        </w:rPr>
        <w:t xml:space="preserve">1394٫06٫04 </w:t>
      </w:r>
    </w:p>
    <w:p>
      <w:pPr>
        <w:pStyle w:val="Bodytext30"/>
        <w:framePr w:wrap="auto"/>
        <w:tabs>
          <w:tab w:val="left" w:pos="854"/>
        </w:tabs>
        <w:spacing w:after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footerReference w:type="default" r:id="rId5"/>
          <w:pgSz w:w="11900" w:h="16840"/>
          <w:pgMar w:top="385" w:right="4870" w:bottom="2132" w:left="901" w:header="0" w:footer="3" w:gutter="0"/>
          <w:pgNumType w:start="2"/>
          <w:cols w:num="2" w:space="720" w:equalWidth="0">
            <w:col w:w="2229" w:space="1947"/>
            <w:col w:w="1953" w:space="0"/>
          </w:cols>
          <w:bidi/>
          <w:docGrid w:linePitch="360"/>
        </w:sectPr>
      </w:pPr>
      <w:r>
        <w:rPr>
          <w:rStyle w:val="Bodytext3"/>
          <w:rFonts w:ascii="Microsoft Uighur" w:hAnsi="Microsoft Uighur" w:cs="Microsoft Uighur"/>
          <w:b/>
          <w:bCs/>
          <w:lang w:val="fa-IR" w:eastAsia="fa-IR"/>
        </w:rPr>
        <w:t xml:space="preserve">پیوست </w:t>
      </w:r>
    </w:p>
    <w:p>
      <w:pPr>
        <w:framePr w:wrap="auto"/>
        <w:bidi w:val="0"/>
        <w:spacing w:before="0" w:after="0" w:line="46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type w:val="continuous"/>
          <w:pgSz w:w="11900" w:h="16840"/>
          <w:pgMar w:top="385" w:right="0" w:bottom="759" w:left="0" w:header="0" w:footer="3" w:gutter="0"/>
          <w:cols w:space="720"/>
          <w:bidi w:val="0"/>
          <w:docGrid w:linePitch="360"/>
        </w:sectPr>
      </w:pPr>
    </w:p>
    <w:p>
      <w:pPr>
        <w:pStyle w:val="Heading3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"/>
          <w:rFonts w:ascii="Microsoft Uighur" w:hAnsi="Microsoft Uighur" w:cs="Microsoft Uighur"/>
          <w:i w:val="0"/>
          <w:iCs w:val="0"/>
          <w:lang w:val="fa-IR" w:eastAsia="fa-IR"/>
        </w:rPr>
        <w:t xml:space="preserve">اداره کل محترم ثبت اسناد و املاک استان </w:t>
      </w:r>
      <w:bookmarkStart w:id="2" w:name="bookmark4"/>
      <w:bookmarkEnd w:id="2"/>
    </w:p>
    <w:p>
      <w:pPr>
        <w:pStyle w:val="Bodytext30"/>
        <w:framePr w:wrap="auto"/>
        <w:spacing w:after="10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b/>
          <w:bCs/>
          <w:lang w:val="fa-IR" w:eastAsia="fa-IR"/>
        </w:rPr>
        <w:t xml:space="preserve">سلام علیکم </w:t>
      </w:r>
    </w:p>
    <w:p>
      <w:pPr>
        <w:pStyle w:val="Bodytext10"/>
        <w:framePr w:wrap="auto"/>
        <w:spacing w:line="353" w:lineRule="auto"/>
        <w:ind w:firstLine="4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با احترام بمنظور استاندارد سازی و عملیاتی نمودن فرایند ثبت شرکتهای تعاونی و ایجاد رویه واحد و در راستای تکالیف قانون بخش تعاون جمهوری اسلامی به استحضار می رساند : </w:t>
      </w:r>
    </w:p>
    <w:p>
      <w:pPr>
        <w:pStyle w:val="Bodytext10"/>
        <w:framePr w:wrap="auto"/>
        <w:spacing w:line="353" w:lineRule="auto"/>
        <w:ind w:right="800" w:hanging="3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۱ در اجرای ماده ۵۷ قانون رفع موانع تولید رقابت پذیر و ارتقای نظام مالی کشور مصوب ۱۳۹۴ و مواد ۵۱ و ۵۲ قانون بخش تعاونی جمهوری اسلامی و آیین نامه های مربوطه، ثبت تاسیس و برخی از تغییرات اشخاص حقوقی حوزه تعاون، قبل از ثبت نیاز به اخذ مجوز از ادارات ذیربط تابعه وزارت تعاون، کار و رفاه اجتماعی دارد ... </w:t>
      </w:r>
    </w:p>
    <w:p>
      <w:pPr>
        <w:pStyle w:val="Bodytext10"/>
        <w:framePr w:wrap="auto"/>
        <w:ind w:right="800" w:hanging="3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اطلاق شرکتهای تعاونی شامل تمامی انواع شرکتهای تعاونی کشاورزی، سهام عدالت ، سهامی عام . مسکن ، خدماتی، توزیعی ، دامداری دامپروری، صنعت، معدن عمران شهری و عشایری و نظایر آن بوده تنها مرجع صدور تاییدیه ثبت تاسیس شرکتهای تعاونی مذکور ، ادارات تعاون حوزه مربوطه می باشد . </w:t>
      </w:r>
    </w:p>
    <w:p>
      <w:pPr>
        <w:pStyle w:val="Bodytext10"/>
        <w:framePr w:wrap="auto"/>
        <w:ind w:right="15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۲-۱- شرکتهای تعاونی روستایی و فرش دستباف با توجه به مکاتبات به عمل آمده نیازی به ارائه مجوز از ادارات تعاون ندارند و مشمول مقررات مربوط به خود میباشند و همچنین در خصوص شرکتهای تعاونی سهامی عام علاوه بر ارائه مجوز ادارات تعاون ، اخذ مجوز سازمان بورس و اوراق بهادار الزامی است. </w:t>
      </w:r>
    </w:p>
    <w:p>
      <w:pPr>
        <w:pStyle w:val="Bodytext10"/>
        <w:framePr w:wrap="auto"/>
        <w:ind w:right="800" w:hanging="3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- تاییدیه و مجوز از ادارات تعاون بمنزله بررسی مدارک توسط مرجع متولی مرقوم بوده و بر طبق قوانین و مقررات مربوطه ممیزی مدارک توسط آن دستگاه صورت می پذیرد و مراجع ثبت شرکتها پس از تطبیق کامل مفاد مستندات ابرازی با اطلاعات وارد شده در سامانه جامع ثبت شرکتها و احراز انطباق آن ، نسبت به تعیین تکلیف قانونی درخواست واصله اقدام می نمایند. </w:t>
      </w:r>
    </w:p>
    <w:p>
      <w:pPr>
        <w:pStyle w:val="Bodytext10"/>
        <w:framePr w:wrap="auto"/>
        <w:ind w:right="800" w:hanging="3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-۴- از آن جا که مجوز تنظیمی و ارسالی از ادارات تابعه وزارت محترم فوق الاشعار به دلیل این که به عنوان مستند اصلی ثبت و ملاک اقدام مراجع ثبت شرکتها میباشد می بایست به صراحت ضمن اعلام مشخصات کامل مستندات ابرازی شخصیت در شرف تاسیس برای تاسیس یک شرکت تعاونی و مشخصات دقیق صورتجلسات ابرازی برای تغییرات یک شرکت تعاونی مراتب بدون هیچگونه قید و شرط و فاقد هرگونه خدشه و با ابهام اعلام گردد. </w:t>
      </w:r>
    </w:p>
    <w:p>
      <w:pPr>
        <w:pStyle w:val="Bodytext10"/>
        <w:framePr w:wrap="auto"/>
        <w:ind w:right="800" w:hanging="3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type w:val="continuous"/>
          <w:pgSz w:w="11900" w:h="16840"/>
          <w:pgMar w:top="385" w:right="757" w:bottom="759" w:left="901" w:header="0" w:footer="3" w:gutter="0"/>
          <w:cols w:space="720"/>
          <w:bidi/>
          <w:docGrid w:linePitch="360"/>
        </w:sect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۵- با توجه به تکلیف دستورالعمل چگونگی ثبت الکترونیکی شرکتها و موسسات غیر تجاری و در اجرای ماده تکمیل بانک اطلاعاتی متقاضیان میبایستی مشخصات کامل اشخاص و تصمیمات مورد اتخاذ را منطبق با مجوز صادره از اداره تعاون در سامانه جامع درج نمایند. </w:t>
      </w:r>
    </w:p>
    <w:p>
      <w:pPr>
        <w:pStyle w:val="Heading110"/>
        <w:keepNext/>
        <w:keepLines/>
        <w:framePr w:wrap="auto"/>
        <w:tabs>
          <w:tab w:val="left" w:pos="7694"/>
        </w:tabs>
        <w:spacing w:before="280"/>
        <w:ind w:right="408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i w:val="0"/>
          <w:iCs w:val="0"/>
          <w:color w:val="000000"/>
          <w:u w:val="none"/>
          <w:lang w:val="fa-IR" w:eastAsia="fa-IR"/>
        </w:rPr>
        <w:t xml:space="preserve">94٫93554 </w:t>
      </w:r>
      <w:bookmarkStart w:id="3" w:name="bookmark0_0"/>
      <w:bookmarkEnd w:id="3"/>
    </w:p>
    <w:p>
      <w:pPr>
        <w:pStyle w:val="Bodytext20"/>
        <w:framePr w:wrap="auto"/>
        <w:tabs>
          <w:tab w:val="left" w:pos="7694"/>
        </w:tabs>
        <w:spacing w:after="140" w:line="407" w:lineRule="exact"/>
        <w:ind w:right="408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 w:bidi="ar-SA"/>
        </w:rPr>
        <w:t xml:space="preserve">قوه قضائیه </w:t>
      </w:r>
    </w:p>
    <w:p>
      <w:pPr>
        <w:pStyle w:val="Heading110"/>
        <w:keepNext/>
        <w:keepLines/>
        <w:framePr w:wrap="auto"/>
        <w:tabs>
          <w:tab w:val="left" w:pos="4078"/>
        </w:tabs>
        <w:spacing w:after="240" w:line="187" w:lineRule="auto"/>
        <w:ind w:left="60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i w:val="0"/>
          <w:iCs w:val="0"/>
          <w:color w:val="000000"/>
          <w:u w:val="none"/>
          <w:lang w:val="fa-IR" w:eastAsia="fa-IR"/>
        </w:rPr>
        <w:t xml:space="preserve">سازمان ثبت اسناد و املاک کشور </w:t>
      </w:r>
      <w:bookmarkStart w:id="4" w:name="bookmark2_0"/>
      <w:bookmarkEnd w:id="4"/>
    </w:p>
    <w:p>
      <w:pPr>
        <w:pStyle w:val="Bodytext10"/>
        <w:framePr w:wrap="auto"/>
        <w:spacing w:after="40" w:line="326" w:lineRule="auto"/>
        <w:ind w:right="3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نمونه اساسنامه های انواع شرکتهای مورد تائید حوزه تعاون وزارتخانه ذیربط، در پایگاه اطلاع رسانی اداره کل ثبت شرکتها و موسسات غیر تجاری جهت دسترسی تمامی متقاضیان در دسترس می باشد. </w:t>
      </w:r>
    </w:p>
    <w:p>
      <w:pPr>
        <w:pStyle w:val="Bodytext10"/>
        <w:framePr w:wrap="auto"/>
        <w:spacing w:after="40" w:line="348" w:lineRule="auto"/>
        <w:ind w:right="3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خصوص ثبت تاسیس و تغییرات شرکتهای تعاونی اعتبار لزوم اخذ مجوز از بانک مرکزی و ادارات تعاون الزامی می باشد و تنها در خصوص انحلال تعاونیهای اعتبار که در زمان تاسیس فاقد مجوز از بانک مرکزی بوده اند در زمان پذیرش و ثبت صورتجلسه متضمن تصمیم انحلال نیازی به اخذ مجوز از بانک مرکزی را ندارد. </w:t>
      </w:r>
    </w:p>
    <w:p>
      <w:pPr>
        <w:pStyle w:val="Bodytext10"/>
        <w:framePr w:wrap="auto"/>
        <w:spacing w:after="440"/>
        <w:ind w:right="3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خصوص چگونگی ثبت صورتجلسات مربوط به ختم تصفیه در شرکتهای تعاونی با توجه به مقررات مربوطه از جمله مواد ۵۴ و ۵۵ قانون بخش تعاونی به بعد انحلال شرکتهای تعاونی به موجب تصمیم ادارات تعاون و یا مجمع عمومی امکان پذیر میباشد و لزومی به معرفی همزمان هیات تصفیه و محل تصفیه با پذیرش انحلال نمی باشد . </w:t>
      </w:r>
    </w:p>
    <w:p>
      <w:pPr>
        <w:pStyle w:val="Bodytext10"/>
        <w:framePr w:wrap="auto"/>
        <w:spacing w:after="140" w:line="240" w:lineRule="auto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</w:p>
    <w:p>
      <w:pPr>
        <w:pStyle w:val="Bodytext10"/>
        <w:framePr w:wrap="auto"/>
        <w:spacing w:after="140" w:line="240" w:lineRule="auto"/>
        <w:ind w:right="448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805" w:right="1207" w:bottom="805" w:left="844" w:header="377" w:footer="3" w:gutter="0"/>
      <w:pgNumType w:start="3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roman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  <w:font w:name="B Nazanin">
    <w:charset w:val="B2"/>
    <w:family w:val="auto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71.15pt;height:6.6pt;margin-top:804.05pt;margin-left:276.05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color w:val="014F00"/>
                    <w:sz w:val="26"/>
                    <w:szCs w:val="26"/>
                  </w:rPr>
                  <w:t>www.ssaa.ir</w:t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width:71.15pt;height:6.6pt;margin-top:804.05pt;margin-left:276.05pt;mso-position-horizontal-relative:page;mso-position-vertical-relative:page;mso-wrap-distance-left:0;mso-wrap-distance-right:0;mso-wrap-style:none;position:absolute;z-index:-251657216" filled="f" stroked="f">
          <v:textbox style="mso-fit-shape-to-text:t" inset="0,0,0,0">
            <w:txbxContent>
              <w:p>
                <w:pPr>
                  <w:pStyle w:val="Headerorfooter1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color w:val="auto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</w:rPr>
                  <w:t>www.ssaa.ir</w:t>
                </w:r>
              </w:p>
            </w:txbxContent>
          </v:textbox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Bodytext4">
    <w:name w:val="Body text|4_"/>
    <w:basedOn w:val="DefaultParagraphFont"/>
    <w:link w:val="Bodytext4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85837"/>
      <w:spacing w:val="0"/>
      <w:w w:val="100"/>
      <w:position w:val="0"/>
      <w:sz w:val="34"/>
      <w:szCs w:val="34"/>
      <w:u w:val="none"/>
      <w:lang w:bidi="ar-SA"/>
    </w:rPr>
  </w:style>
  <w:style w:type="character" w:customStyle="1" w:styleId="Headerorfooter2">
    <w:name w:val="Header or footer|2_"/>
    <w:basedOn w:val="DefaultParagraphFont"/>
    <w:link w:val="Headerorfooter20"/>
    <w:uiPriority w:val="9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B Nazanin" w:hAnsi="B Nazanin" w:cs="B Nazanin"/>
      <w:b w:val="0"/>
      <w:bCs w:val="0"/>
      <w:i/>
      <w:iCs/>
      <w:smallCaps w:val="0"/>
      <w:strike w:val="0"/>
      <w:color w:val="385837"/>
      <w:spacing w:val="0"/>
      <w:w w:val="100"/>
      <w:position w:val="0"/>
      <w:sz w:val="50"/>
      <w:szCs w:val="50"/>
      <w:u w:val="single"/>
      <w:lang w:bidi="ar-SA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85837"/>
      <w:spacing w:val="0"/>
      <w:w w:val="100"/>
      <w:position w:val="0"/>
      <w:sz w:val="32"/>
      <w:szCs w:val="32"/>
      <w:u w:val="none"/>
      <w:lang w:bidi="ar-SA"/>
    </w:rPr>
  </w:style>
  <w:style w:type="character" w:customStyle="1" w:styleId="Bodytext2">
    <w:name w:val="Body text|2_"/>
    <w:basedOn w:val="DefaultParagraphFont"/>
    <w:link w:val="Bodytext20"/>
    <w:uiPriority w:val="99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Bodytext3">
    <w:name w:val="Body text|3_"/>
    <w:basedOn w:val="DefaultParagraphFont"/>
    <w:link w:val="Bodytext3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bidi="ar-SA"/>
    </w:rPr>
  </w:style>
  <w:style w:type="character" w:customStyle="1" w:styleId="Heading31">
    <w:name w:val="Heading #3|1_"/>
    <w:basedOn w:val="DefaultParagraphFont"/>
    <w:link w:val="Heading310"/>
    <w:uiPriority w:val="99"/>
    <w:rPr>
      <w:rFonts w:ascii="B Nazanin" w:hAnsi="B Nazanin" w:cs="B Nazani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paragraph" w:customStyle="1" w:styleId="Bodytext40">
    <w:name w:val="Body text|4"/>
    <w:basedOn w:val="Normal"/>
    <w:link w:val="Bodytext4"/>
    <w:uiPriority w:val="99"/>
    <w:pPr>
      <w:bidi/>
      <w:spacing w:before="0" w:after="0" w:line="240" w:lineRule="auto"/>
      <w:ind w:left="0" w:right="0" w:firstLine="0"/>
      <w:jc w:val="center"/>
    </w:pPr>
    <w:rPr>
      <w:rFonts w:ascii="Arial" w:hAnsi="Arial" w:cs="Arial"/>
      <w:b w:val="0"/>
      <w:bCs w:val="0"/>
      <w:i w:val="0"/>
      <w:iCs w:val="0"/>
      <w:smallCaps w:val="0"/>
      <w:strike w:val="0"/>
      <w:color w:val="385837"/>
      <w:spacing w:val="0"/>
      <w:w w:val="100"/>
      <w:position w:val="0"/>
      <w:sz w:val="34"/>
      <w:szCs w:val="34"/>
      <w:u w:val="none"/>
    </w:rPr>
  </w:style>
  <w:style w:type="paragraph" w:customStyle="1" w:styleId="Headerorfooter20">
    <w:name w:val="Header or footer|2"/>
    <w:basedOn w:val="Normal"/>
    <w:link w:val="Headerorfooter2"/>
    <w:uiPriority w:val="99"/>
    <w:pPr>
      <w:bidi w:val="0"/>
      <w:spacing w:before="0" w:after="0" w:line="240" w:lineRule="auto"/>
      <w:ind w:left="0" w:right="0" w:firstLine="0"/>
      <w:jc w:val="left"/>
    </w:pPr>
    <w:rPr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  <w:lang w:val="en-US" w:eastAsia="en-US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0" w:line="240" w:lineRule="auto"/>
      <w:ind w:left="0" w:right="0" w:firstLine="0"/>
      <w:jc w:val="center"/>
      <w:outlineLvl w:val="0"/>
    </w:pPr>
    <w:rPr>
      <w:rFonts w:ascii="B Nazanin" w:hAnsi="B Nazanin" w:cs="B Nazanin"/>
      <w:b w:val="0"/>
      <w:bCs w:val="0"/>
      <w:i/>
      <w:iCs/>
      <w:smallCaps w:val="0"/>
      <w:strike w:val="0"/>
      <w:color w:val="385837"/>
      <w:spacing w:val="0"/>
      <w:w w:val="100"/>
      <w:position w:val="0"/>
      <w:sz w:val="50"/>
      <w:szCs w:val="50"/>
      <w:u w:val="single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0" w:line="240" w:lineRule="auto"/>
      <w:ind w:left="0" w:right="0" w:firstLine="0"/>
      <w:jc w:val="center"/>
      <w:outlineLvl w:val="1"/>
    </w:pPr>
    <w:rPr>
      <w:rFonts w:ascii="Arial" w:hAnsi="Arial" w:cs="Arial"/>
      <w:b w:val="0"/>
      <w:bCs w:val="0"/>
      <w:i w:val="0"/>
      <w:iCs w:val="0"/>
      <w:smallCaps w:val="0"/>
      <w:strike w:val="0"/>
      <w:color w:val="385837"/>
      <w:spacing w:val="0"/>
      <w:w w:val="100"/>
      <w:position w:val="0"/>
      <w:sz w:val="32"/>
      <w:szCs w:val="32"/>
      <w:u w:val="none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80" w:line="240" w:lineRule="auto"/>
      <w:ind w:left="0" w:right="0" w:firstLine="0"/>
      <w:jc w:val="center"/>
    </w:pPr>
    <w:rPr>
      <w:rFonts w:ascii="Times New Roman" w:hAnsi="Times New Roman" w:cs="Times New Roman"/>
      <w:b/>
      <w:bCs/>
      <w:i w:val="0"/>
      <w:iCs w:val="0"/>
      <w:smallCaps w:val="0"/>
      <w:strike w:val="0"/>
      <w:color w:val="auto"/>
      <w:spacing w:val="0"/>
      <w:w w:val="100"/>
      <w:position w:val="0"/>
      <w:sz w:val="22"/>
      <w:szCs w:val="22"/>
      <w:u w:val="none"/>
    </w:rPr>
  </w:style>
  <w:style w:type="paragraph" w:customStyle="1" w:styleId="Bodytext30">
    <w:name w:val="Body text|3"/>
    <w:basedOn w:val="Normal"/>
    <w:link w:val="Bodytext3"/>
    <w:uiPriority w:val="99"/>
    <w:pPr>
      <w:bidi/>
      <w:spacing w:before="0" w:after="5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30"/>
      <w:szCs w:val="30"/>
      <w:u w:val="none"/>
    </w:rPr>
  </w:style>
  <w:style w:type="paragraph" w:customStyle="1" w:styleId="Heading310">
    <w:name w:val="Heading #3|1"/>
    <w:basedOn w:val="Normal"/>
    <w:link w:val="Heading31"/>
    <w:uiPriority w:val="99"/>
    <w:pPr>
      <w:bidi/>
      <w:spacing w:before="0" w:after="380" w:line="240" w:lineRule="auto"/>
      <w:ind w:left="0" w:right="0" w:firstLine="0"/>
      <w:jc w:val="left"/>
      <w:outlineLvl w:val="2"/>
    </w:pPr>
    <w:rPr>
      <w:rFonts w:ascii="B Nazanin" w:hAnsi="B Nazanin" w:cs="B Nazanin"/>
      <w:b/>
      <w:bCs/>
      <w:i/>
      <w:iCs/>
      <w:smallCaps w:val="0"/>
      <w:strike w:val="0"/>
      <w:color w:val="auto"/>
      <w:spacing w:val="0"/>
      <w:w w:val="100"/>
      <w:position w:val="0"/>
      <w:sz w:val="28"/>
      <w:szCs w:val="28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0" w:line="36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character" w:customStyle="1" w:styleId="Headerorfooter1">
    <w:name w:val="Header or footer|1_"/>
    <w:basedOn w:val="DefaultParagraphFont"/>
    <w:link w:val="Headerorfooter10"/>
    <w:uiPriority w:val="9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14F00"/>
      <w:spacing w:val="0"/>
      <w:w w:val="100"/>
      <w:position w:val="0"/>
      <w:sz w:val="26"/>
      <w:szCs w:val="26"/>
      <w:u w:val="none"/>
      <w:lang w:val="en-US" w:eastAsia="en-US"/>
    </w:rPr>
  </w:style>
  <w:style w:type="paragraph" w:customStyle="1" w:styleId="Headerorfooter10">
    <w:name w:val="Header or footer|1"/>
    <w:basedOn w:val="Normal"/>
    <w:link w:val="Headerorfooter1"/>
    <w:uiPriority w:val="99"/>
    <w:pPr>
      <w:bidi w:val="0"/>
      <w:spacing w:before="0" w:after="0" w:line="240" w:lineRule="auto"/>
      <w:ind w:left="0" w:right="0" w:firstLine="0"/>
      <w:jc w:val="left"/>
    </w:pPr>
    <w:rPr>
      <w:b w:val="0"/>
      <w:bCs w:val="0"/>
      <w:i w:val="0"/>
      <w:iCs w:val="0"/>
      <w:smallCaps w:val="0"/>
      <w:strike w:val="0"/>
      <w:color w:val="014F00"/>
      <w:spacing w:val="0"/>
      <w:w w:val="100"/>
      <w:position w:val="0"/>
      <w:sz w:val="26"/>
      <w:szCs w:val="26"/>
      <w:u w:val="none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3.xml" /><Relationship Id="rId11" Type="http://schemas.openxmlformats.org/officeDocument/2006/relationships/footer" Target="footer4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footer" Target="footer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2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