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210"/>
        <w:keepNext/>
        <w:keepLines/>
        <w:framePr w:w="2229" w:h="634" w:hRule="atLeast" w:wrap="none" w:vAnchor="margin" w:hAnchor="margin" w:x="3882" w:y="985"/>
        <w:rPr>
          <w:rFonts w:ascii="Times New Roman" w:hAnsi="Times New Roman" w:cs="Times New Roman"/>
          <w:b w:val="0"/>
          <w:bCs w:val="0"/>
          <w:i w:val="0"/>
          <w:iCs w:val="0"/>
          <w:smallCaps w:val="0"/>
          <w:strike w:val="0"/>
          <w:color w:val="auto"/>
          <w:sz w:val="24"/>
          <w:szCs w:val="24"/>
          <w:u w:val="none"/>
        </w:rPr>
      </w:pPr>
      <w:r>
        <w:rPr>
          <w:rStyle w:val="Heading21"/>
          <w:rFonts w:ascii="Microsoft Uighur" w:hAnsi="Microsoft Uighur" w:cs="Microsoft Uighur"/>
          <w:b/>
          <w:bCs/>
          <w:color w:val="000000"/>
          <w:lang w:val="fa-IR" w:eastAsia="fa-IR"/>
        </w:rPr>
        <w:t xml:space="preserve">سازمان ثبت اسناد و املاک کشور </w:t>
      </w:r>
      <w:bookmarkStart w:id="0" w:name="bookmark0"/>
      <w:bookmarkEnd w:id="0"/>
    </w:p>
    <w:p>
      <w:pPr>
        <w:pStyle w:val="Bodytext10"/>
        <w:framePr w:w="599" w:h="1405" w:hRule="atLeast" w:wrap="none" w:vAnchor="margin" w:hAnchor="margin" w:x="1336" w:y="1"/>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framePr w:w="599" w:h="1405" w:hRule="atLeast" w:wrap="none" w:vAnchor="margin" w:hAnchor="margin" w:x="1336" w:y="1"/>
        <w:spacing w:after="6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w:t>
      </w:r>
    </w:p>
    <w:p>
      <w:pPr>
        <w:pStyle w:val="Heading110"/>
        <w:keepNext/>
        <w:keepLines/>
        <w:framePr w:w="599" w:h="1405" w:hRule="atLeast" w:wrap="none" w:vAnchor="margin" w:hAnchor="margin" w:x="1336" w:y="1"/>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پیوست </w:t>
      </w:r>
      <w:bookmarkStart w:id="1" w:name="bookmark2"/>
      <w:bookmarkEnd w:id="1"/>
    </w:p>
    <w:p>
      <w:pPr>
        <w:pStyle w:val="Bodytext20"/>
        <w:framePr w:w="864" w:h="248" w:hRule="atLeast" w:wrap="none" w:vAnchor="margin" w:hAnchor="margin" w:x="150" w:y="52"/>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sz w:val="27"/>
          <w:szCs w:val="27"/>
          <w:lang w:val="fa-IR" w:eastAsia="fa-IR"/>
        </w:rPr>
        <w:t xml:space="preserve">93٫44235 </w:t>
      </w:r>
    </w:p>
    <w:p>
      <w:pPr>
        <w:pStyle w:val="Bodytext20"/>
        <w:framePr w:w="1014" w:h="248" w:hRule="atLeast" w:wrap="none" w:vAnchor="margin" w:hAnchor="margin" w:x="1" w:y="541"/>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sz w:val="27"/>
          <w:szCs w:val="27"/>
          <w:lang w:val="fa-IR" w:eastAsia="fa-IR"/>
        </w:rPr>
        <w:t xml:space="preserve">1393٫03٫24 </w:t>
      </w:r>
    </w:p>
    <w:p>
      <w:pPr>
        <w:pStyle w:val="Bodytext10"/>
        <w:framePr w:w="403" w:h="317" w:hRule="atLeast" w:wrap="none" w:vAnchor="margin" w:hAnchor="margin" w:x="622" w:y="973"/>
        <w:spacing w:after="0" w:line="240" w:lineRule="auto"/>
        <w:jc w:val="left"/>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ندارد </w: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38"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pgSz w:w="11900" w:h="16840"/>
          <w:pgMar w:top="1105" w:right="1679" w:bottom="358" w:left="919" w:header="677" w:footer="3" w:gutter="0"/>
          <w:pgNumType w:start="2"/>
          <w:cols w:space="720"/>
          <w:bidi w:val="0"/>
          <w:docGrid w:linePitch="360"/>
        </w:sectPr>
      </w:pPr>
    </w:p>
    <w:p>
      <w:pPr>
        <w:framePr w:wrap="auto"/>
        <w:bidi w:val="0"/>
        <w:spacing w:before="119" w:after="119"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1105" w:right="0" w:bottom="358" w:left="0" w:header="0" w:footer="3" w:gutter="0"/>
          <w:cols w:space="720"/>
          <w:bidi w:val="0"/>
          <w:docGrid w:linePitch="360"/>
        </w:sectPr>
      </w:pPr>
    </w:p>
    <w:p>
      <w:pPr>
        <w:pStyle w:val="Heading310"/>
        <w:keepNext/>
        <w:keepLines/>
        <w:framePr w:wrap="auto"/>
        <w:ind w:left="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اداره کل محترم ثبت اسناد و املاک استان </w:t>
      </w:r>
      <w:bookmarkStart w:id="2" w:name="bookmark4"/>
      <w:bookmarkEnd w:id="2"/>
    </w:p>
    <w:p>
      <w:pPr>
        <w:pStyle w:val="Bodytext40"/>
        <w:framePr w:wrap="auto"/>
        <w:jc w:val="both"/>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b/>
          <w:bCs/>
          <w:lang w:val="fa-IR" w:eastAsia="fa-IR"/>
        </w:rPr>
        <w:t xml:space="preserve">سلام علیکم </w:t>
      </w:r>
    </w:p>
    <w:p>
      <w:pPr>
        <w:pStyle w:val="Bodytext10"/>
        <w:framePr w:wrap="auto"/>
        <w:spacing w:after="140" w:line="240" w:lineRule="auto"/>
        <w:ind w:firstLine="1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پیرو نامه شماره ۹۲٫۱۸۶۸۹۸ مورخ ۱۳۹۲٫۱۱٫۲ و در اجرای سیاستهای عالی سازمان مبنی </w:t>
      </w:r>
    </w:p>
    <w:p>
      <w:pPr>
        <w:pStyle w:val="Bodytext10"/>
        <w:framePr w:wrap="auto"/>
        <w:spacing w:after="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 ساماندهی و شناسایی مراجع ثبت شرکتها و موسسات غیر تجاری سراسر کشور، در جهت ارائه </w:t>
      </w:r>
      <w:r>
        <w:rPr>
          <w:rStyle w:val="Bodytext1"/>
          <w:lang w:val="fa-IR" w:eastAsia="fa-IR"/>
        </w:rPr>
        <w:t xml:space="preserve"> </w:t>
      </w:r>
      <w:r>
        <w:rPr>
          <w:rStyle w:val="Bodytext1"/>
          <w:rFonts w:ascii="Microsoft Uighur" w:hAnsi="Microsoft Uighur" w:cs="Microsoft Uighur"/>
          <w:b/>
          <w:bCs/>
          <w:lang w:val="fa-IR" w:eastAsia="fa-IR"/>
        </w:rPr>
        <w:t xml:space="preserve">خدمات ثبت شرکتها و موسسات غیر تجاری از جمله انتقال صحیح پرونده های ثبتی و یا تخصیص شناسه ملی و تعیین مرزها و اقامتگاه مرکز اصلی اشخاص حقوقی و کاهش حجم مکاتبات و جلوگیری از مفقود شدن پرونده های ثبتی و تسریع در پاسخگویی به متقاضیان، پس از مکاتبه سراسری و </w:t>
      </w:r>
      <w:r>
        <w:rPr>
          <w:rStyle w:val="Bodytext1"/>
          <w:lang w:val="fa-IR" w:eastAsia="fa-IR"/>
        </w:rPr>
        <w:t xml:space="preserve"> </w:t>
      </w:r>
      <w:r>
        <w:rPr>
          <w:rStyle w:val="Bodytext1"/>
          <w:rFonts w:ascii="Microsoft Uighur" w:hAnsi="Microsoft Uighur" w:cs="Microsoft Uighur"/>
          <w:b/>
          <w:bCs/>
          <w:lang w:val="fa-IR" w:eastAsia="fa-IR"/>
        </w:rPr>
        <w:t xml:space="preserve">پیگیری های لازم توسط اداره نظارت بر ثبت شرکتها بپیوست فایل اکسل از مستندات اعلامی واحد های ثبتی استانها مبنی بر قلمرو صلاحیت جغرافیایی مراجع ثبت شرکت ها جهت تسهیل در ارسال پرونده های انتقالی و ساماندهی اقلام اطلاعاتی اشخاص حقوقی ارسال می گردد . </w:t>
      </w:r>
    </w:p>
    <w:p>
      <w:pPr>
        <w:pStyle w:val="Bodytext10"/>
        <w:framePr w:wrap="auto"/>
        <w:spacing w:after="1280" w:line="34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لذا خواهشمند است به کلیه مراجع ثبت شرکتهای تابع آن استان چگونگی ابلاغ تا هنگام انتقال محل قانونی شرکت به واحدهای ثبتی دیگر با در نظر گرفتن قلمرو صلاحیت جغرافیایی حوزه ثبتی هر محل اقدام نمایند. </w:t>
      </w:r>
    </w:p>
    <w:p>
      <w:pPr>
        <w:pStyle w:val="Heading310"/>
        <w:keepNext/>
        <w:keepLines/>
        <w:framePr w:wrap="auto"/>
        <w:spacing w:after="140"/>
        <w:ind w:left="0" w:right="452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مرتضی ادب </w:t>
      </w:r>
      <w:bookmarkStart w:id="3" w:name="bookmark6"/>
      <w:bookmarkEnd w:id="3"/>
    </w:p>
    <w:p>
      <w:pPr>
        <w:pStyle w:val="Heading310"/>
        <w:keepNext/>
        <w:keepLines/>
        <w:framePr w:wrap="auto"/>
        <w:spacing w:after="4120"/>
        <w:ind w:left="0" w:right="310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مدیر کل ثبت شرکتها و موسسات غیر تجاری </w:t>
      </w:r>
    </w:p>
    <w:p>
      <w:pPr>
        <w:pStyle w:val="Bodytext30"/>
        <w:framePr w:wrap="auto"/>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u w:val="none"/>
          <w:lang w:val="fa-IR" w:eastAsia="fa-IR" w:bidi="ar-SA"/>
        </w:rPr>
        <w:t xml:space="preserve">www.ssaa.ir </w:t>
      </w:r>
    </w:p>
    <w:sectPr>
      <w:type w:val="continuous"/>
      <w:pgSz w:w="11900" w:h="16840"/>
      <w:pgMar w:top="1105" w:right="1679" w:bottom="358" w:left="1431"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3A5637"/>
      <w:spacing w:val="0"/>
      <w:w w:val="100"/>
      <w:position w:val="0"/>
      <w:sz w:val="30"/>
      <w:szCs w:val="30"/>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A5637"/>
      <w:spacing w:val="0"/>
      <w:w w:val="100"/>
      <w:position w:val="0"/>
      <w:sz w:val="40"/>
      <w:szCs w:val="40"/>
      <w:u w:val="none"/>
      <w:lang w:bidi="ar-SA"/>
    </w:r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20"/>
      <w:szCs w:val="20"/>
      <w:u w:val="none"/>
      <w:lang w:bidi="ar-SA"/>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28"/>
      <w:szCs w:val="28"/>
      <w:u w:val="none"/>
      <w:lang w:bidi="ar-SA"/>
    </w:rPr>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000000"/>
      <w:spacing w:val="0"/>
      <w:w w:val="100"/>
      <w:position w:val="0"/>
      <w:sz w:val="32"/>
      <w:szCs w:val="32"/>
      <w:u w:val="none"/>
      <w:lang w:bidi="ar-SA"/>
    </w:rPr>
  </w:style>
  <w:style w:type="character" w:customStyle="1" w:styleId="Bodytext3">
    <w:name w:val="Body text|3_"/>
    <w:basedOn w:val="DefaultParagraphFont"/>
    <w:link w:val="Bodytext30"/>
    <w:uiPriority w:val="99"/>
    <w:rPr>
      <w:b w:val="0"/>
      <w:bCs w:val="0"/>
      <w:i w:val="0"/>
      <w:iCs w:val="0"/>
      <w:smallCaps w:val="0"/>
      <w:strike w:val="0"/>
      <w:color w:val="014F00"/>
      <w:spacing w:val="0"/>
      <w:w w:val="100"/>
      <w:position w:val="0"/>
      <w:sz w:val="28"/>
      <w:szCs w:val="28"/>
      <w:u w:val="single"/>
    </w:rPr>
  </w:style>
  <w:style w:type="paragraph" w:customStyle="1" w:styleId="Heading210">
    <w:name w:val="Heading #2|1"/>
    <w:basedOn w:val="Normal"/>
    <w:link w:val="Heading21"/>
    <w:uiPriority w:val="99"/>
    <w:pPr>
      <w:bidi/>
      <w:spacing w:before="0" w:after="0" w:line="240" w:lineRule="auto"/>
      <w:ind w:left="0" w:right="0" w:firstLine="0"/>
      <w:jc w:val="center"/>
      <w:outlineLvl w:val="1"/>
    </w:pPr>
    <w:rPr>
      <w:rFonts w:ascii="Arial" w:hAnsi="Arial" w:cs="Arial"/>
      <w:b w:val="0"/>
      <w:bCs w:val="0"/>
      <w:i w:val="0"/>
      <w:iCs w:val="0"/>
      <w:smallCaps w:val="0"/>
      <w:strike w:val="0"/>
      <w:color w:val="3A5637"/>
      <w:spacing w:val="0"/>
      <w:w w:val="100"/>
      <w:position w:val="0"/>
      <w:sz w:val="30"/>
      <w:szCs w:val="30"/>
      <w:u w:val="none"/>
    </w:rPr>
  </w:style>
  <w:style w:type="paragraph" w:customStyle="1" w:styleId="Bodytext10">
    <w:name w:val="Body text|1"/>
    <w:basedOn w:val="Normal"/>
    <w:link w:val="Bodytext1"/>
    <w:uiPriority w:val="99"/>
    <w:pPr>
      <w:bidi/>
      <w:spacing w:before="0" w:after="30" w:line="353"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110">
    <w:name w:val="Heading #1|1"/>
    <w:basedOn w:val="Normal"/>
    <w:link w:val="Heading11"/>
    <w:uiPriority w:val="99"/>
    <w:pPr>
      <w:bidi/>
      <w:spacing w:before="0" w:after="100" w:line="240" w:lineRule="auto"/>
      <w:ind w:left="0" w:right="0" w:firstLine="0"/>
      <w:jc w:val="left"/>
      <w:outlineLvl w:val="0"/>
    </w:pPr>
    <w:rPr>
      <w:rFonts w:ascii="Arial" w:hAnsi="Arial" w:cs="Arial"/>
      <w:b w:val="0"/>
      <w:bCs w:val="0"/>
      <w:i w:val="0"/>
      <w:iCs w:val="0"/>
      <w:smallCaps w:val="0"/>
      <w:strike w:val="0"/>
      <w:color w:val="3A5637"/>
      <w:spacing w:val="0"/>
      <w:w w:val="100"/>
      <w:position w:val="0"/>
      <w:sz w:val="40"/>
      <w:szCs w:val="40"/>
      <w:u w:val="none"/>
    </w:rPr>
  </w:style>
  <w:style w:type="paragraph" w:customStyle="1" w:styleId="Bodytext20">
    <w:name w:val="Body text|2"/>
    <w:basedOn w:val="Normal"/>
    <w:link w:val="Bodytext2"/>
    <w:uiPriority w:val="99"/>
    <w:pPr>
      <w:bidi w:val="0"/>
      <w:spacing w:before="0" w:after="0" w:line="240" w:lineRule="auto"/>
      <w:ind w:left="0" w:right="0" w:firstLine="0"/>
      <w:jc w:val="left"/>
    </w:pPr>
    <w:rPr>
      <w:rFonts w:ascii="Arial" w:hAnsi="Arial" w:cs="Arial"/>
      <w:b/>
      <w:bCs/>
      <w:i w:val="0"/>
      <w:iCs w:val="0"/>
      <w:smallCaps w:val="0"/>
      <w:strike w:val="0"/>
      <w:color w:val="auto"/>
      <w:spacing w:val="0"/>
      <w:w w:val="100"/>
      <w:position w:val="0"/>
      <w:sz w:val="20"/>
      <w:szCs w:val="20"/>
      <w:u w:val="none"/>
    </w:rPr>
  </w:style>
  <w:style w:type="paragraph" w:customStyle="1" w:styleId="Heading310">
    <w:name w:val="Heading #3|1"/>
    <w:basedOn w:val="Normal"/>
    <w:link w:val="Heading31"/>
    <w:uiPriority w:val="99"/>
    <w:pPr>
      <w:bidi/>
      <w:spacing w:before="0" w:after="400" w:line="240" w:lineRule="auto"/>
      <w:ind w:left="3100" w:right="0" w:firstLine="0"/>
      <w:jc w:val="left"/>
      <w:outlineLvl w:val="2"/>
    </w:pPr>
    <w:rPr>
      <w:rFonts w:ascii="Arial" w:hAnsi="Arial" w:cs="Arial"/>
      <w:b/>
      <w:bCs/>
      <w:i w:val="0"/>
      <w:iCs w:val="0"/>
      <w:smallCaps w:val="0"/>
      <w:strike w:val="0"/>
      <w:color w:val="auto"/>
      <w:spacing w:val="0"/>
      <w:w w:val="100"/>
      <w:position w:val="0"/>
      <w:sz w:val="28"/>
      <w:szCs w:val="28"/>
      <w:u w:val="none"/>
    </w:rPr>
  </w:style>
  <w:style w:type="paragraph" w:customStyle="1" w:styleId="Bodytext40">
    <w:name w:val="Body text|4"/>
    <w:basedOn w:val="Normal"/>
    <w:link w:val="Bodytext4"/>
    <w:uiPriority w:val="99"/>
    <w:pPr>
      <w:bidi/>
      <w:spacing w:before="0" w:after="140" w:line="240" w:lineRule="auto"/>
      <w:ind w:left="0" w:right="0" w:firstLine="0"/>
      <w:jc w:val="left"/>
    </w:pPr>
    <w:rPr>
      <w:rFonts w:ascii="Arial" w:hAnsi="Arial" w:cs="Arial"/>
      <w:b w:val="0"/>
      <w:bCs w:val="0"/>
      <w:i w:val="0"/>
      <w:iCs w:val="0"/>
      <w:smallCaps w:val="0"/>
      <w:strike w:val="0"/>
      <w:color w:val="auto"/>
      <w:spacing w:val="0"/>
      <w:w w:val="100"/>
      <w:position w:val="0"/>
      <w:sz w:val="32"/>
      <w:szCs w:val="32"/>
      <w:u w:val="none"/>
    </w:rPr>
  </w:style>
  <w:style w:type="paragraph" w:customStyle="1" w:styleId="Bodytext30">
    <w:name w:val="Body text|3"/>
    <w:basedOn w:val="Normal"/>
    <w:link w:val="Bodytext3"/>
    <w:uiPriority w:val="99"/>
    <w:pPr>
      <w:bidi w:val="0"/>
      <w:spacing w:before="0" w:after="260" w:line="240" w:lineRule="auto"/>
      <w:ind w:left="0" w:right="0" w:firstLine="0"/>
      <w:jc w:val="center"/>
    </w:pPr>
    <w:rPr>
      <w:rFonts w:ascii="Times New Roman" w:hAnsi="Times New Roman" w:cs="Times New Roman"/>
      <w:b w:val="0"/>
      <w:bCs w:val="0"/>
      <w:i w:val="0"/>
      <w:iCs w:val="0"/>
      <w:smallCaps w:val="0"/>
      <w:strike w:val="0"/>
      <w:color w:val="014F00"/>
      <w:spacing w:val="0"/>
      <w:w w:val="100"/>
      <w:position w:val="0"/>
      <w:sz w:val="28"/>
      <w:szCs w:val="28"/>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