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210"/>
        <w:keepNext/>
        <w:keepLines/>
        <w:framePr w:wrap="auto"/>
        <w:spacing w:after="920"/>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type id="_x0000_t202" coordsize="21600,21600" o:spt="202" path="m,l,21600r21600,l21600,xe">
            <v:stroke joinstyle="miter"/>
            <v:path gradientshapeok="t" o:connecttype="rect"/>
          </v:shapetype>
          <v:shape id="_x0000_s1025" type="#_x0000_t202" style="width:43.2pt;height:12.65pt;margin-top:20pt;margin-left:0.85pt;mso-position-horizontal-relative:margin;mso-wrap-distance-left:9pt;mso-wrap-distance-right:9pt;mso-wrap-style:none;position:absolute;z-index:251658240" filled="f" stroked="f">
            <v:textbox inset="0,0,0,0">
              <w:txbxContent>
                <w:p>
                  <w:pPr>
                    <w:pStyle w:val="Bodytext3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٩٢٫٦٧٤٢٢ </w:t>
                  </w:r>
                </w:p>
              </w:txbxContent>
            </v:textbox>
            <w10:wrap type="square" side="right"/>
          </v:shape>
        </w:pict>
      </w:r>
      <w:r>
        <w:rPr>
          <w:rFonts w:ascii="Times New Roman" w:hAnsi="Times New Roman" w:cs="Times New Roman"/>
          <w:b w:val="0"/>
          <w:bCs w:val="0"/>
          <w:i w:val="0"/>
          <w:iCs w:val="0"/>
          <w:smallCaps w:val="0"/>
          <w:strike w:val="0"/>
          <w:sz w:val="24"/>
          <w:szCs w:val="24"/>
          <w:u w:val="none"/>
        </w:rPr>
        <w:pict>
          <v:shape id="_x0000_s1026" type="#_x0000_t202" style="width:84.4pt;height:67.4pt;margin-top:36pt;margin-left:-13.25pt;mso-position-horizontal-relative:margin;mso-wrap-distance-left:9pt;mso-wrap-distance-right:9pt;position:absolute;z-index:251659264" filled="f" stroked="f">
            <v:textbox inset="0,0,0,0">
              <w:txbxContent>
                <w:p>
                  <w:pPr>
                    <w:pStyle w:val="Bodytext20"/>
                    <w:spacing w:after="40" w:line="240" w:lineRule="auto"/>
                    <w:ind w:left="0" w:firstLine="0"/>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شماره: </w:t>
                  </w:r>
                </w:p>
                <w:p>
                  <w:pPr>
                    <w:pStyle w:val="Bodytext20"/>
                    <w:tabs>
                      <w:tab w:val="left" w:pos="824"/>
                    </w:tabs>
                    <w:spacing w:after="100" w:line="240" w:lineRule="auto"/>
                    <w:ind w:left="0" w:firstLine="0"/>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٩٢٫٤٫١٥ </w:t>
                  </w:r>
                </w:p>
                <w:p>
                  <w:pPr>
                    <w:pStyle w:val="Bodytext20"/>
                    <w:tabs>
                      <w:tab w:val="left" w:pos="841"/>
                    </w:tabs>
                    <w:spacing w:after="80" w:line="240" w:lineRule="auto"/>
                    <w:ind w:left="0" w:firstLine="0"/>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پیوست </w:t>
                  </w:r>
                </w:p>
              </w:txbxContent>
            </v:textbox>
            <w10:wrap type="square"/>
          </v:shape>
        </w:pict>
      </w:r>
      <w:r>
        <w:rPr>
          <w:rStyle w:val="Heading21"/>
          <w:rFonts w:ascii="Microsoft Uighur" w:hAnsi="Microsoft Uighur" w:cs="Microsoft Uighur"/>
          <w:b/>
          <w:bCs/>
          <w:lang w:val="fa-IR" w:eastAsia="fa-IR"/>
        </w:rPr>
        <w:t xml:space="preserve">() </w:t>
      </w:r>
      <w:bookmarkStart w:id="0" w:name="bookmark0"/>
      <w:bookmarkEnd w:id="0"/>
    </w:p>
    <w:p>
      <w:pPr>
        <w:pStyle w:val="Bodytext20"/>
        <w:framePr w:wrap="auto"/>
        <w:spacing w:after="0" w:line="334" w:lineRule="auto"/>
        <w:ind w:left="0" w:right="3200" w:firstLine="720"/>
        <w:jc w:val="both"/>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قوه قضائیه سازمان ثبت اسناد و املاک کشور </w:t>
      </w:r>
    </w:p>
    <w:p>
      <w:pPr>
        <w:pStyle w:val="Heading110"/>
        <w:keepNext/>
        <w:keepLines/>
        <w:framePr w:wrap="auto"/>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ادارات کل محترم ثبت اسناد و املاک استان </w:t>
      </w:r>
      <w:bookmarkStart w:id="1" w:name="bookmark2"/>
      <w:bookmarkEnd w:id="1"/>
    </w:p>
    <w:p>
      <w:pPr>
        <w:pStyle w:val="Heading210"/>
        <w:keepNext/>
        <w:keepLines/>
        <w:framePr w:wrap="auto"/>
        <w:spacing w:after="8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موضوع - نحوه بررسی آگهی های دعوت مجامع عمومی </w:t>
      </w:r>
      <w:bookmarkStart w:id="2" w:name="bookmark4"/>
      <w:bookmarkEnd w:id="2"/>
    </w:p>
    <w:p>
      <w:pPr>
        <w:pStyle w:val="Bodytext10"/>
        <w:framePr w:wrap="auto"/>
        <w:spacing w:after="0" w:line="33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سلام علیکم : </w:t>
      </w:r>
    </w:p>
    <w:p>
      <w:pPr>
        <w:pStyle w:val="Bodytext10"/>
        <w:framePr w:wrap="auto"/>
        <w:spacing w:after="920"/>
        <w:ind w:firstLine="4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با عنایت به استاندارد سازی و عملیاتی نمودن فرایند ثبت شرکتها و موسسات غیر تجاری و ایجاد رویه واحد، در بررسی های کارشناسی، یکی از ابهامات و مشکلاتی که از سوی مسئولین و متصدیان مراجع ثبت شرکتها و موسسات غیر تجاری واصل گردیده است در خصوص نحوه بررسی آگهی های دعوت مجامع عمومی اعم از مجمع عمومی موسس و عادی و فوق العاده در رعایت ماده ۱۰۰ لایحه اصلاحی قانون تجارت و سایر مواد قانونی در شرکتها میباشد. از آنجا که در برخی موارد کارشناسی صورتجلسات بدون تطبيق مواد قانونی و تصریح قانونگذار انجام می پذیرد و موجب بروز مشکلات و اختلافات ثبتی و حقوقی و همچنین تضییع حقوق اشخاص ذینفع می گردد ، لذا مقتضی است . بمنظور جلوگیری از اختلاف نظر و اعمال سلیقه در بررسی آگهیهای دعوت مجامع عمومی و رعایت مواد قانونی مرتبط لایحه اصلاحی قانون تجارت ، بشرح ذیل اقدام گردد . </w:t>
      </w:r>
    </w:p>
    <w:p>
      <w:pPr>
        <w:pStyle w:val="Heading210"/>
        <w:keepNext/>
        <w:keepLines/>
        <w:framePr w:wrap="auto"/>
        <w:spacing w:after="8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آگهی دعوت مجامع عمومی میبایستی دارای شرایط ذیل باشد </w:t>
      </w:r>
      <w:bookmarkStart w:id="3" w:name="bookmark6"/>
      <w:bookmarkEnd w:id="3"/>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الف - مشخصات کلی آگهی دعوت مجامع عمومی </w:t>
      </w:r>
    </w:p>
    <w:p>
      <w:pPr>
        <w:pStyle w:val="Bodytext10"/>
        <w:framePr w:wrap="auto"/>
        <w:spacing w:after="0" w:line="38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در آگهی دعوت مجامع عمومی نام کامل شرکت ذکر شده باشد . </w:t>
      </w:r>
    </w:p>
    <w:p>
      <w:pPr>
        <w:pStyle w:val="Bodytext10"/>
        <w:framePr w:wrap="auto"/>
        <w:spacing w:after="0" w:line="386" w:lineRule="auto"/>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آگهی دعوت نوع شرکت ( سهامی عام یا خاص ( الزاما ذکر شده باشد. رعایت تبصره ماده ۴ لایحه اصلاحی قانون تجارت ) </w:t>
      </w:r>
    </w:p>
    <w:p>
      <w:pPr>
        <w:pStyle w:val="Bodytext10"/>
        <w:framePr w:wrap="auto"/>
        <w:spacing w:after="14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آگهی دعوت مجامع عمومی شماره ثبت ذکر شود . ( رعایت ماده ۲۲۰ قانون تجارت ) </w:t>
      </w:r>
    </w:p>
    <w:p>
      <w:pPr>
        <w:pStyle w:val="Bodytext10"/>
        <w:framePr w:wrap="auto"/>
        <w:spacing w:after="0" w:line="38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در آگهی دعوت دستور جلسه به صورت مصرح بیان شود .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نوع مجمع عمومی در آگهی دعوت ذکر گردد . </w:t>
      </w:r>
    </w:p>
    <w:p>
      <w:pPr>
        <w:pStyle w:val="Bodytext10"/>
        <w:framePr w:wrap="auto"/>
        <w:spacing w:after="0" w:line="38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-۶- در آگهی دعوت تاریخ و ساعت تشکیل جلسه ذکر شود. </w:t>
      </w:r>
    </w:p>
    <w:p>
      <w:pPr>
        <w:pStyle w:val="Bodytext10"/>
        <w:framePr w:wrap="auto"/>
        <w:spacing w:after="0" w:line="38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محل تشکیل جلسه مجمع میبایستی به صراحت در آگهی دعوت قید گردد . </w:t>
      </w:r>
    </w:p>
    <w:p>
      <w:pPr>
        <w:pStyle w:val="Bodytext10"/>
        <w:framePr w:wrap="auto"/>
        <w:spacing w:after="0" w:line="386"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آگهی دعوت می بایستی دارای مقام دعوت کننده باشد. </w:t>
      </w:r>
    </w:p>
    <w:p>
      <w:pPr>
        <w:pStyle w:val="Bodytext10"/>
        <w:framePr w:wrap="auto"/>
        <w:spacing w:after="80" w:line="386" w:lineRule="auto"/>
        <w:jc w:val="both"/>
        <w:rPr>
          <w:rFonts w:ascii="Times New Roman" w:hAnsi="Times New Roman" w:cs="Times New Roman"/>
          <w:b w:val="0"/>
          <w:bCs w:val="0"/>
          <w:i w:val="0"/>
          <w:iCs w:val="0"/>
          <w:smallCaps w:val="0"/>
          <w:strike w:val="0"/>
          <w:sz w:val="24"/>
          <w:szCs w:val="24"/>
          <w:u w:val="none"/>
        </w:rPr>
        <w:sectPr>
          <w:footerReference w:type="default" r:id="rId4"/>
          <w:pgSz w:w="11900" w:h="16840"/>
          <w:pgMar w:top="379" w:right="1679" w:bottom="765" w:left="1431" w:header="0" w:footer="3" w:gutter="0"/>
          <w:pgNumType w:start="2"/>
          <w:cols w:space="720"/>
          <w:bidi/>
          <w:docGrid w:linePitch="360"/>
        </w:sectPr>
      </w:pPr>
      <w:r>
        <w:rPr>
          <w:rStyle w:val="Bodytext1"/>
          <w:rFonts w:ascii="Microsoft Uighur" w:hAnsi="Microsoft Uighur" w:cs="Microsoft Uighur"/>
          <w:b/>
          <w:bCs/>
          <w:lang w:val="fa-IR" w:eastAsia="fa-IR"/>
        </w:rPr>
        <w:t xml:space="preserve">آگهی دعوت در روزنامه کثیر الانتشار شرکت چاپ و منشر شده باشد ... </w:t>
      </w:r>
    </w:p>
    <w:p>
      <w:pPr>
        <w:pStyle w:val="Heading110"/>
        <w:keepNext/>
        <w:keepLines/>
        <w:framePr w:wrap="auto"/>
        <w:spacing w:after="0"/>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 id="_x0000_s1027" type="#_x0000_t202" style="width:84.4pt;height:65.65pt;margin-top:40pt;margin-left:-13.55pt;mso-position-horizontal-relative:margin;mso-wrap-distance-left:9pt;mso-wrap-distance-right:9pt;position:absolute;z-index:251660288" filled="f" stroked="f">
            <v:textbox inset="0,0,0,0">
              <w:txbxContent>
                <w:p>
                  <w:pPr>
                    <w:pStyle w:val="Bodytext10"/>
                    <w:spacing w:after="14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10"/>
                    <w:tabs>
                      <w:tab w:val="left" w:pos="852"/>
                    </w:tabs>
                    <w:spacing w:after="14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 </w:t>
                  </w:r>
                </w:p>
                <w:p>
                  <w:pPr>
                    <w:pStyle w:val="Bodytext10"/>
                    <w:tabs>
                      <w:tab w:val="left" w:pos="870"/>
                    </w:tabs>
                    <w:spacing w:after="14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txbxContent>
            </v:textbox>
            <w10:wrap type="square"/>
          </v:shape>
        </w:pict>
      </w:r>
      <w:r>
        <w:rPr>
          <w:rStyle w:val="Heading11"/>
          <w:rFonts w:ascii="Microsoft Uighur" w:hAnsi="Microsoft Uighur" w:cs="Microsoft Uighur"/>
          <w:lang w:val="fa-IR" w:eastAsia="fa-IR"/>
        </w:rPr>
        <w:t xml:space="preserve">() </w:t>
      </w:r>
      <w:bookmarkStart w:id="4" w:name="bookmark0_0"/>
      <w:bookmarkEnd w:id="4"/>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0.95pt;height:47.05pt" o:allowincell="f">
            <v:imagedata r:id="rId5" o:title=""/>
          </v:shape>
        </w:pict>
      </w:r>
    </w:p>
    <w:p>
      <w:pPr>
        <w:pStyle w:val="Heading210"/>
        <w:keepNext/>
        <w:keepLines/>
        <w:framePr w:wrap="auto"/>
        <w:spacing w:after="120" w:line="353" w:lineRule="auto"/>
        <w:jc w:val="center"/>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قوه قضائیه سازمان ثبت اسناد و املاک کشور </w:t>
      </w:r>
      <w:bookmarkStart w:id="5" w:name="bookmark2_0"/>
      <w:bookmarkEnd w:id="5"/>
    </w:p>
    <w:p>
      <w:pPr>
        <w:pStyle w:val="Bodytext10"/>
        <w:framePr w:wrap="auto"/>
        <w:spacing w:after="0" w:line="33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 - موارد مربوط به تاریخ و مواعد آگهی دعوت </w:t>
      </w:r>
    </w:p>
    <w:p>
      <w:pPr>
        <w:pStyle w:val="Bodytext10"/>
        <w:framePr w:wrap="auto"/>
        <w:spacing w:after="0" w:line="336" w:lineRule="auto"/>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زمان تشکیل جلسه مجمع عمومی با قید ساعت و تاریخ دقیق در متن آگهی دعوت جهت انطباق با صورتجلسه مربوطه اعلام گردد . </w:t>
      </w:r>
    </w:p>
    <w:p>
      <w:pPr>
        <w:pStyle w:val="Bodytext10"/>
        <w:framePr w:wrap="auto"/>
        <w:spacing w:after="0" w:line="374" w:lineRule="auto"/>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چنانچه دو مجمع عمومی ) عادی و فوق العاده ( که دارای صلاحیت جداگانه و اختصاصی می باشند . در یک روز تشکیل گردند میبایستی ساعت تشکیل مجزا و دستور جلسه مشخص و مصرح بیان شده باشد و صورتجلسات مجزا نیز به تبع آن تنظیم و ارائه گردد . </w:t>
      </w:r>
    </w:p>
    <w:p>
      <w:pPr>
        <w:pStyle w:val="Bodytext10"/>
        <w:framePr w:wrap="auto"/>
        <w:spacing w:after="0" w:line="331" w:lineRule="auto"/>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فاصله بین زمان انتشار دعوت مجمع عمومی و تاریخ تشکیل آن حداقل ۱۰ روز و حداکثر ۴۰ روز می باشد ) رعایت ماده ۹۸ لایحه اصلاحی قانون تجارت ) </w:t>
      </w:r>
    </w:p>
    <w:p>
      <w:pPr>
        <w:pStyle w:val="Bodytext10"/>
        <w:framePr w:wrap="auto"/>
        <w:spacing w:after="0" w:line="341" w:lineRule="auto"/>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استناد به مقررات مواعد در قانون آیین دادرسی مدنی در مورد مهلت در ماده ۹۸ قانون تجارت توجیه قانونی ندارد. </w:t>
      </w:r>
    </w:p>
    <w:p>
      <w:pPr>
        <w:pStyle w:val="Bodytext10"/>
        <w:framePr w:wrap="auto"/>
        <w:spacing w:after="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اساسنامه شرکت نمیتواند حداقل مواعد مقرر در ماده ۹۸ از ۱۰ روز کمتر و حداکثر را از ۴۰ روز بیشتر پیش بینی نماید. در صورت مغایرت مواعد مذکور مقررات قانون تجارت حاکم می باشد . </w:t>
      </w:r>
    </w:p>
    <w:p>
      <w:pPr>
        <w:pStyle w:val="Bodytext10"/>
        <w:framePr w:wrap="auto"/>
        <w:spacing w:after="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-۶ ساعت و تاریخ تشکیل مجمع عمومی در آگهی دعوت نباید با ساعت و تاریخ تشکیل مجمع در صورتجلسه تنظیمی مغایر باشد .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مواقعی که کلیه صاحبان سهام در مجمع حاضر باشند نشر آگهی و تشریفات دعوت الزامی نیست ... </w:t>
      </w:r>
    </w:p>
    <w:p>
      <w:pPr>
        <w:pStyle w:val="Bodytext10"/>
        <w:framePr w:wrap="auto"/>
        <w:spacing w:after="340" w:line="353" w:lineRule="auto"/>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هر گاه در مجامع عمومی تمام موضوعات مندرج در دستور مجمع مورد اخذ واقع نشود ، هیات رئیسه مجمع با تصویب مجمع عمومی میتواند اعلام تنفس نموده و تاریخ جلسه بعد را که نباید دیرتر از دو هفته باشد، تعیین نماید ، تمدید جلسه ) تنفس ) محتاج به آگهی دعوت مجدد نیست . </w:t>
      </w:r>
    </w:p>
    <w:p>
      <w:pPr>
        <w:pStyle w:val="Bodytext10"/>
        <w:framePr w:wrap="auto"/>
        <w:spacing w:after="0" w:line="32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 - موارد مربوط به محل تشکیل مجمع در آگهی دعوت </w:t>
      </w:r>
    </w:p>
    <w:p>
      <w:pPr>
        <w:pStyle w:val="Bodytext10"/>
        <w:framePr w:wrap="auto"/>
        <w:spacing w:after="0" w:line="329"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محل تشکیل مجمع میبایستی با نشانی کامل در آگهی دعوت قید شود . </w:t>
      </w:r>
    </w:p>
    <w:p>
      <w:pPr>
        <w:pStyle w:val="Bodytext10"/>
        <w:framePr w:wrap="auto"/>
        <w:spacing w:after="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چنانچه در متن آگهی دعوت محل تشکیل اقامتگاه و یا مرکز اصلی شرکت ذکر شده باشد می بایستی با متن صورتجلسه مطابق باشد ...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تشکیل مجامع عمومی در محل شرکت ) اقامتگاه ) الزامی نیست . </w:t>
      </w:r>
    </w:p>
    <w:p>
      <w:pPr>
        <w:pStyle w:val="Bodytext10"/>
        <w:framePr w:wrap="auto"/>
        <w:spacing w:after="0"/>
        <w:ind w:right="360" w:hanging="360"/>
        <w:jc w:val="both"/>
        <w:rPr>
          <w:rFonts w:ascii="Times New Roman" w:hAnsi="Times New Roman" w:cs="Times New Roman"/>
          <w:b w:val="0"/>
          <w:bCs w:val="0"/>
          <w:i w:val="0"/>
          <w:iCs w:val="0"/>
          <w:smallCaps w:val="0"/>
          <w:strike w:val="0"/>
          <w:sz w:val="24"/>
          <w:szCs w:val="24"/>
          <w:u w:val="none"/>
        </w:rPr>
        <w:sectPr>
          <w:headerReference w:type="even" r:id="rId6"/>
          <w:headerReference w:type="default" r:id="rId7"/>
          <w:footerReference w:type="even" r:id="rId8"/>
          <w:footerReference w:type="default" r:id="rId9"/>
          <w:headerReference w:type="first" r:id="rId10"/>
          <w:footerReference w:type="first" r:id="rId11"/>
          <w:pgSz w:w="11900" w:h="16840"/>
          <w:pgMar w:top="333" w:right="1685" w:bottom="765" w:left="1437" w:header="0" w:footer="3" w:gutter="0"/>
          <w:pgNumType w:start="3"/>
          <w:cols w:space="720"/>
          <w:bidi/>
          <w:docGrid w:linePitch="360"/>
        </w:sectPr>
      </w:pPr>
      <w:r>
        <w:rPr>
          <w:rStyle w:val="Bodytext1"/>
          <w:rFonts w:ascii="Microsoft Uighur" w:hAnsi="Microsoft Uighur" w:cs="Microsoft Uighur"/>
          <w:b/>
          <w:bCs/>
          <w:lang w:val="fa-IR" w:eastAsia="fa-IR"/>
        </w:rPr>
        <w:t xml:space="preserve">- چنانچه در متن آگهی دعوت نشانی کامل ذکر شده باشد بطوری که نام کامل ساختمان و یا کارخانه بصراحت بیان شده باشد و سهوا مغایرت در شماره پلاک در متن صورتجلسه بیان گردد ، با توجه به قرینه ای که وجود دارد، اشتباه موثر تلقی نمی گردد و مانع ثبت صورتجلسات نمی گردد . </w:t>
      </w:r>
    </w:p>
    <w:p>
      <w:pPr>
        <w:pStyle w:val="Bodytext20"/>
        <w:framePr w:wrap="auto"/>
        <w:spacing w:after="220" w:line="240" w:lineRule="auto"/>
        <w:ind w:left="0" w:right="3200" w:firstLine="840"/>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 id="_x0000_s1029" type="#_x0000_t202" style="width:84.4pt;height:84.7pt;margin-top:18pt;margin-left:-13.8pt;mso-position-horizontal-relative:margin;mso-wrap-distance-left:9pt;mso-wrap-distance-right:9pt;position:absolute;z-index:251661312" filled="f" stroked="f">
            <v:textbox inset="0,0,0,0">
              <w:txbxContent>
                <w:p>
                  <w:pPr>
                    <w:pStyle w:val="Bodytext30"/>
                    <w:spacing w:after="140"/>
                    <w:ind w:firstLine="54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٩٢٫٦٧٤٢٢ </w:t>
                  </w:r>
                </w:p>
                <w:p>
                  <w:pPr>
                    <w:pStyle w:val="Bodytext30"/>
                    <w:spacing w:after="14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شماره: </w:t>
                  </w:r>
                </w:p>
                <w:p>
                  <w:pPr>
                    <w:pStyle w:val="Bodytext30"/>
                    <w:tabs>
                      <w:tab w:val="left" w:pos="852"/>
                    </w:tabs>
                    <w:spacing w:after="14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٩٢٫٤٫١٥ </w:t>
                  </w:r>
                </w:p>
                <w:p>
                  <w:pPr>
                    <w:pStyle w:val="Bodytext30"/>
                    <w:tabs>
                      <w:tab w:val="left" w:pos="870"/>
                    </w:tabs>
                    <w:spacing w:after="14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پیوست </w:t>
                  </w:r>
                </w:p>
              </w:txbxContent>
            </v:textbox>
            <w10:wrap type="square"/>
          </v:shape>
        </w:pict>
      </w:r>
      <w:r>
        <w:rPr>
          <w:rStyle w:val="Bodytext2"/>
          <w:rFonts w:ascii="Microsoft Uighur" w:hAnsi="Microsoft Uighur" w:cs="Microsoft Uighur"/>
          <w:b/>
          <w:bCs/>
          <w:color w:val="000000"/>
          <w:lang w:val="fa-IR" w:eastAsia="fa-IR"/>
        </w:rPr>
        <w:t xml:space="preserve">قوه قضائیه سازمان ثبت اسناد و املاک کشور </w:t>
      </w:r>
    </w:p>
    <w:p>
      <w:pPr>
        <w:pStyle w:val="Bodytext30"/>
        <w:framePr w:wrap="auto"/>
        <w:spacing w:line="360" w:lineRule="auto"/>
        <w:ind w:right="360" w:hanging="36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 چنانچه محل تشکیل جلسه مجمع عمومی، دفتر شرکت و یا دفتر اصلی شرکت و یا سایر عناوین ذکر شده باشد با توجه به تصریح ماده ۱۰۰ قانون مذکور نشانی کامل می بایستی صراحتا اعلام گردد. </w:t>
      </w:r>
    </w:p>
    <w:p>
      <w:pPr>
        <w:pStyle w:val="Bodytext30"/>
        <w:framePr w:wrap="auto"/>
        <w:spacing w:after="280" w:line="360" w:lineRule="auto"/>
        <w:ind w:right="360" w:hanging="36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مغایرت و اشتباه در طبقات محل تشکیل جلسه در متن آگهی دعوت و صورتجلسه تنظیمی مرتبط . چنانچه بدون قرینه باشد میتواند اشتباه موثر تلقی شود . </w:t>
      </w:r>
    </w:p>
    <w:p>
      <w:pPr>
        <w:pStyle w:val="Heading110"/>
        <w:keepNext/>
        <w:keepLines/>
        <w:framePr w:wrap="auto"/>
        <w:spacing w:after="40" w:line="310" w:lineRule="auto"/>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ج - موارد مربوط به دستور جلسه در آگهی دعوت </w:t>
      </w:r>
      <w:bookmarkStart w:id="6" w:name="bookmark0_1"/>
      <w:bookmarkEnd w:id="6"/>
    </w:p>
    <w:p>
      <w:pPr>
        <w:pStyle w:val="Bodytext30"/>
        <w:framePr w:wrap="auto"/>
        <w:spacing w:line="360" w:lineRule="auto"/>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۱ - دستور جلسه میبایستی بصورت مشخص و مصرح در آگهی دعوت بیان گردد . </w:t>
      </w:r>
    </w:p>
    <w:p>
      <w:pPr>
        <w:pStyle w:val="Bodytext30"/>
        <w:framePr w:wrap="auto"/>
        <w:spacing w:line="360" w:lineRule="auto"/>
        <w:ind w:right="360" w:hanging="36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دستور جلسه در آگهی دعوت و صورتجلسه مجامع می بایستی با صلاحیت مجامع عمومی مطابق باشد : </w:t>
      </w:r>
    </w:p>
    <w:p>
      <w:pPr>
        <w:pStyle w:val="Heading110"/>
        <w:keepNext/>
        <w:keepLines/>
        <w:framePr w:wrap="auto"/>
        <w:spacing w:after="100" w:line="310" w:lineRule="auto"/>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اولا صلاحیت مجمع عمومی موسس </w:t>
      </w:r>
      <w:bookmarkStart w:id="7" w:name="bookmark2_1"/>
      <w:bookmarkEnd w:id="7"/>
    </w:p>
    <w:p>
      <w:pPr>
        <w:pStyle w:val="Bodytext30"/>
        <w:framePr w:wrap="auto"/>
        <w:spacing w:after="40" w:line="353" w:lineRule="auto"/>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اول - تصویب طرح اساسنامه شامل نام و موضوع و محل و سرمایه و ارکان شرکت و نحوه انحلال و غیره دوم - تصویب سرمایه شرکت و همچنین تایید واریز نقدی و تصویب سرمایه غیر نقدی سوم - انتخاب اولین اعضای هیات مدیره </w:t>
      </w:r>
    </w:p>
    <w:p>
      <w:pPr>
        <w:pStyle w:val="Bodytext30"/>
        <w:framePr w:wrap="auto"/>
        <w:spacing w:after="10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چهارم - انتخاب اولین بازرسین بازرس اصلی و علی البدل </w:t>
      </w:r>
    </w:p>
    <w:p>
      <w:pPr>
        <w:pStyle w:val="Bodytext30"/>
        <w:framePr w:wrap="auto"/>
        <w:spacing w:line="360" w:lineRule="auto"/>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پنجم - انتخاب اولین روزنامه کثیر الانتشار شرکت </w:t>
      </w:r>
    </w:p>
    <w:p>
      <w:pPr>
        <w:pStyle w:val="Bodytext30"/>
        <w:framePr w:wrap="auto"/>
        <w:spacing w:after="380" w:line="360" w:lineRule="auto"/>
        <w:ind w:firstLine="22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با توجه به اینکه در شرکت سهامی خاص تشکیل مجمع عمومی موسس باستناد ماده ۸۲ لایحه اصلاحی قانون تجارت الزامی نمی باشد . لذا اولین مجمع تشکیل شده از لحاظ عرفی و ثبتی مجمع عمومی موسس تلقی می گردد . </w:t>
      </w:r>
    </w:p>
    <w:p>
      <w:pPr>
        <w:pStyle w:val="Heading110"/>
        <w:keepNext/>
        <w:keepLines/>
        <w:framePr w:wrap="auto"/>
        <w:spacing w:after="10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ثانيا : صلاحیت مجامع عمومی عادی سالیانه و عادی بطور فوق العاده </w:t>
      </w:r>
      <w:bookmarkStart w:id="8" w:name="bookmark4_0"/>
      <w:bookmarkEnd w:id="8"/>
    </w:p>
    <w:p>
      <w:pPr>
        <w:pStyle w:val="Bodytext30"/>
        <w:framePr w:wrap="auto"/>
        <w:spacing w:after="10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اول - انتخاب اعضای هیات مدیره . </w:t>
      </w:r>
    </w:p>
    <w:p>
      <w:pPr>
        <w:pStyle w:val="Bodytext30"/>
        <w:framePr w:wrap="auto"/>
        <w:spacing w:after="14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دوم - تغییر کلی و یا تعدادی از اعضای هیات مدیره </w:t>
      </w:r>
    </w:p>
    <w:p>
      <w:pPr>
        <w:pStyle w:val="Bodytext30"/>
        <w:framePr w:wrap="auto"/>
        <w:spacing w:after="14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سوم - انتخاب عضو جانشین و یا علی البدل و یا فوت شده و مستعفی </w:t>
      </w:r>
    </w:p>
    <w:p>
      <w:pPr>
        <w:pStyle w:val="Bodytext30"/>
        <w:framePr w:wrap="auto"/>
        <w:spacing w:after="14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چهارم انتخاب بازرسین شامل بازرس اصلی و علی البدل </w:t>
      </w:r>
    </w:p>
    <w:p>
      <w:pPr>
        <w:pStyle w:val="Bodytext30"/>
        <w:framePr w:wrap="auto"/>
        <w:spacing w:after="10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پنجم - تغییر بازرس </w:t>
      </w:r>
    </w:p>
    <w:p>
      <w:pPr>
        <w:pStyle w:val="Bodytext30"/>
        <w:framePr w:wrap="auto"/>
        <w:spacing w:after="10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sz w:val="27"/>
          <w:szCs w:val="27"/>
          <w:lang w:val="fa-IR" w:eastAsia="fa-IR"/>
        </w:rPr>
        <w:t xml:space="preserve">ششم - انتخاب روزنامه کثیر الانتشار شرکت </w:t>
      </w:r>
    </w:p>
    <w:p>
      <w:pPr>
        <w:pStyle w:val="Bodytext30"/>
        <w:framePr w:wrap="auto"/>
        <w:spacing w:after="100"/>
        <w:jc w:val="both"/>
        <w:rPr>
          <w:rFonts w:ascii="Times New Roman" w:hAnsi="Times New Roman" w:cs="Times New Roman"/>
          <w:b w:val="0"/>
          <w:bCs w:val="0"/>
          <w:i w:val="0"/>
          <w:iCs w:val="0"/>
          <w:smallCaps w:val="0"/>
          <w:strike w:val="0"/>
          <w:sz w:val="24"/>
          <w:szCs w:val="24"/>
          <w:u w:val="none"/>
        </w:rPr>
        <w:sectPr>
          <w:headerReference w:type="even" r:id="rId12"/>
          <w:headerReference w:type="default" r:id="rId13"/>
          <w:footerReference w:type="even" r:id="rId14"/>
          <w:footerReference w:type="default" r:id="rId15"/>
          <w:headerReference w:type="first" r:id="rId16"/>
          <w:footerReference w:type="first" r:id="rId17"/>
          <w:pgSz w:w="11900" w:h="16840"/>
          <w:pgMar w:top="385" w:right="1679" w:bottom="765" w:left="1443" w:header="0" w:footer="3" w:gutter="0"/>
          <w:pgNumType w:start="4"/>
          <w:cols w:space="720"/>
          <w:bidi/>
          <w:docGrid w:linePitch="360"/>
        </w:sectPr>
      </w:pPr>
      <w:r>
        <w:rPr>
          <w:rStyle w:val="Bodytext3"/>
          <w:rFonts w:ascii="Microsoft Uighur" w:hAnsi="Microsoft Uighur" w:cs="Microsoft Uighur"/>
          <w:b/>
          <w:bCs/>
          <w:sz w:val="27"/>
          <w:szCs w:val="27"/>
          <w:lang w:val="fa-IR" w:eastAsia="fa-IR"/>
        </w:rPr>
        <w:t xml:space="preserve">هفتم - تصویب ترازنامه و حساب سود و زبان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30" type="#_x0000_t75" style="width:60.5pt;height:84pt;margin-top:1pt;margin-left:206.8pt;mso-position-horizontal-relative:margin;mso-wrap-distance-bottom:32.25pt;mso-wrap-distance-left:34.05pt;mso-wrap-distance-right:34.9pt;position:absolute;z-index:-251654144">
            <v:imagedata r:id="rId18" o:title=""/>
            <w10:wrap type="square" side="left"/>
          </v:shape>
        </w:pict>
      </w:r>
      <w:r>
        <w:rPr>
          <w:color w:val="auto"/>
          <w:spacing w:val="0"/>
          <w:w w:val="100"/>
          <w:position w:val="0"/>
        </w:rPr>
        <w:pict>
          <v:shape id="_x0000_s1031" type="#_x0000_t202" style="width:111.45pt;height:31.7pt;margin-top:85.65pt;margin-left:181.75pt;mso-position-horizontal-relative:margin;mso-wrap-distance-left:9pt;mso-wrap-distance-right:9pt;mso-wrap-distance-top:84.65pt;mso-wrap-style:none;position:absolute;z-index:251663360" filled="f" stroked="f">
            <v:textbox inset="0,0,0,0">
              <w:txbxContent>
                <w:p>
                  <w:pPr>
                    <w:pStyle w:val="Bodytext10"/>
                    <w:spacing w:after="0" w:line="240" w:lineRule="auto"/>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سازمان ثبت اسناد و املاک کشور </w:t>
                  </w:r>
                </w:p>
              </w:txbxContent>
            </v:textbox>
            <w10:wrap type="square" side="left"/>
          </v:shape>
        </w:pict>
      </w:r>
    </w:p>
    <w:p>
      <w:pPr>
        <w:pStyle w:val="Heading110"/>
        <w:keepNext/>
        <w:keepLines/>
        <w:framePr w:wrap="auto"/>
        <w:spacing w:after="120"/>
        <w:ind w:right="178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شماره: </w:t>
      </w:r>
      <w:bookmarkStart w:id="9" w:name="bookmark0_2"/>
      <w:bookmarkEnd w:id="9"/>
    </w:p>
    <w:p>
      <w:pPr>
        <w:pStyle w:val="Heading110"/>
        <w:keepNext/>
        <w:keepLines/>
        <w:framePr w:wrap="auto"/>
        <w:tabs>
          <w:tab w:val="left" w:pos="2641"/>
        </w:tabs>
        <w:spacing w:after="120"/>
        <w:ind w:right="178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تاریخ: </w:t>
      </w:r>
    </w:p>
    <w:p>
      <w:pPr>
        <w:pStyle w:val="Heading110"/>
        <w:keepNext/>
        <w:keepLines/>
        <w:framePr w:wrap="auto"/>
        <w:tabs>
          <w:tab w:val="left" w:pos="2641"/>
        </w:tabs>
        <w:spacing w:after="520"/>
        <w:ind w:right="178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پیوست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هشتم انتخاب مدیر تصفیه بعد از انحلال صرفا انتخاب مدیر تصفیه در زمان تصویب انحلال در مجمع عمومی فوق العاده نیز امکان پذیر می باشد )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نهم - انتخاب ناظر تصفیه در زمان انحلال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دهم - تصویب ترازنامه و حساب سود و زیان عملکرد و صورت مالی مدیر تصفیه در زمان انحلال ) در اجرای ماده ۲۱۷ لایحه اصلاحی قانون تجارت ) </w:t>
      </w:r>
    </w:p>
    <w:p>
      <w:pPr>
        <w:pStyle w:val="Bodytext10"/>
        <w:framePr w:wrap="auto"/>
        <w:spacing w:after="0"/>
        <w:ind w:firstLine="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برخی از صلاحیتهای مجمع عمومی عادی از امور داخلی شرکت میباشد و اقدام ثبتی برای آن پیش بینی نشده است مانند تعیین حق الزحمه مدیران و بازرسان و تصویب و یا عدم قبول عملکرد مالی مدیران و رسیدگی به تخلفات مدیران، ایجاد نمایندگی ، انتخاب هیات رئیسه مجمع عمومی ، تصویب آیین نامه های داخلی و یا مالی و استخدامی، تایید نقل و انتقال سهام، تقسیم سود بین اعضاء و یا اعطای پاداش و غیره لذا در موارد فوق چنانچه اگهی دعوت منتشر و صورتجلسه مرتبط نیز تنظیم شده باشد. با توجه به صلاحیت شکلی مراجع ثبت شرکتها و عدم تعیین الزامات ثبتی اقدام ثبتی برای آن متصور نمی باشد. </w:t>
      </w:r>
    </w:p>
    <w:p>
      <w:pPr>
        <w:pStyle w:val="Bodytext20"/>
        <w:framePr w:wrap="auto"/>
        <w:spacing w:after="0" w:line="305" w:lineRule="auto"/>
        <w:ind w:left="0" w:firstLine="0"/>
        <w:jc w:val="both"/>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ثالثا - صلاحیت مجمع عمومی فوق العاده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اول - تغییر اساسنامه ) تغییر کلی اساسنامه یا تغییر مواد اساسنامه مانند تغییر تشریفات دعوت و مجامع عمومی و نحوه نقل و انتقال سهام و نحوه رای گیری در مجامع و و شرایط انحلال دوم - تغییر در موضوع فعالیت و نام شرکت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سوم - تغییر در سرمایه شرکت اعم از تغییر مبلغ اسمی و یا تغییر تعداد سهام </w:t>
      </w:r>
    </w:p>
    <w:p>
      <w:pPr>
        <w:pStyle w:val="Heading110"/>
        <w:keepNext/>
        <w:keepLines/>
        <w:framePr w:wrap="auto"/>
        <w:spacing w:after="6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چهارم - افزایش سرمایه </w:t>
      </w:r>
      <w:bookmarkStart w:id="10" w:name="bookmark4_1"/>
      <w:bookmarkEnd w:id="10"/>
    </w:p>
    <w:p>
      <w:pPr>
        <w:pStyle w:val="Bodytext10"/>
        <w:framePr w:wrap="auto"/>
        <w:spacing w:after="12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پنجم - کاهش سرمایه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ششم - ایجاد سهام ممتاز و یا تغییر نوع سهام، تبدیل سهام عادی به ممتاز و یا بلعکس </w:t>
      </w:r>
    </w:p>
    <w:p>
      <w:pPr>
        <w:pStyle w:val="Bodytext10"/>
        <w:framePr w:wrap="auto"/>
        <w:spacing w:after="6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هفتم - تبدیل سهام با نام به بی نام </w:t>
      </w:r>
    </w:p>
    <w:p>
      <w:pPr>
        <w:pStyle w:val="Bodytext10"/>
        <w:framePr w:wrap="auto"/>
        <w:spacing w:after="12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هشتم - تبدیل سهام بی نام به با نام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نهم - تغییر در مدت فعالیت شرکت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دهم - تغییر تعداد اعضای هیات مدیره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یازدهم - انحلال شرکت و تعیین مدیر تصفیه و محل تصفیه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دوازدهم - ادغام شرکت </w:t>
      </w:r>
    </w:p>
    <w:p>
      <w:pPr>
        <w:pStyle w:val="Bodytext10"/>
        <w:framePr w:wrap="auto"/>
        <w:spacing w:after="60"/>
        <w:jc w:val="both"/>
        <w:rPr>
          <w:rFonts w:ascii="Times New Roman" w:hAnsi="Times New Roman" w:cs="Times New Roman"/>
          <w:b w:val="0"/>
          <w:bCs w:val="0"/>
          <w:i w:val="0"/>
          <w:iCs w:val="0"/>
          <w:smallCaps w:val="0"/>
          <w:strike w:val="0"/>
          <w:sz w:val="24"/>
          <w:szCs w:val="24"/>
          <w:u w:val="none"/>
        </w:rPr>
        <w:sectPr>
          <w:headerReference w:type="even" r:id="rId19"/>
          <w:headerReference w:type="default" r:id="rId20"/>
          <w:footerReference w:type="even" r:id="rId21"/>
          <w:footerReference w:type="default" r:id="rId22"/>
          <w:headerReference w:type="first" r:id="rId23"/>
          <w:footerReference w:type="first" r:id="rId24"/>
          <w:pgSz w:w="11900" w:h="16840"/>
          <w:pgMar w:top="984" w:right="1679" w:bottom="984" w:left="1166" w:header="0" w:footer="3" w:gutter="0"/>
          <w:pgNumType w:start="5"/>
          <w:cols w:space="720"/>
          <w:bidi/>
          <w:docGrid w:linePitch="360"/>
        </w:sectPr>
      </w:pPr>
      <w:r>
        <w:rPr>
          <w:rStyle w:val="Bodytext1"/>
          <w:rFonts w:ascii="Microsoft Uighur" w:hAnsi="Microsoft Uighur" w:cs="Microsoft Uighur"/>
          <w:b/>
          <w:bCs/>
          <w:lang w:val="fa-IR" w:eastAsia="fa-IR"/>
        </w:rPr>
        <w:t xml:space="preserve">سیزدهم - تبدیل نوع شرکت از سهامی خاص به عام و سایر موارد </w:t>
      </w:r>
    </w:p>
    <w:p>
      <w:pPr>
        <w:pStyle w:val="Bodytext20"/>
        <w:framePr w:wrap="auto"/>
        <w:spacing w:after="220" w:line="240" w:lineRule="auto"/>
        <w:ind w:left="0" w:right="3180" w:firstLine="860"/>
        <w:jc w:val="both"/>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 id="_x0000_s1032" type="#_x0000_t202" style="width:84.4pt;height:86.4pt;margin-top:16pt;margin-left:-13.55pt;mso-position-horizontal-relative:margin;mso-wrap-distance-left:9pt;mso-wrap-distance-right:9pt;position:absolute;z-index:251664384" filled="f" stroked="f">
            <v:textbox inset="0,0,0,0">
              <w:txbxContent>
                <w:p>
                  <w:pPr>
                    <w:pStyle w:val="Bodytext10"/>
                    <w:spacing w:after="120" w:line="240" w:lineRule="auto"/>
                    <w:ind w:firstLine="54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٩٢٫٦٧٤٢٢ </w:t>
                  </w:r>
                </w:p>
                <w:p>
                  <w:pPr>
                    <w:pStyle w:val="Bodytext10"/>
                    <w:spacing w:after="12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10"/>
                    <w:tabs>
                      <w:tab w:val="left" w:pos="852"/>
                    </w:tabs>
                    <w:spacing w:after="12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٩٢٫٤٫١٥ </w:t>
                  </w:r>
                </w:p>
                <w:p>
                  <w:pPr>
                    <w:pStyle w:val="Bodytext10"/>
                    <w:tabs>
                      <w:tab w:val="left" w:pos="870"/>
                    </w:tabs>
                    <w:spacing w:after="12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txbxContent>
            </v:textbox>
            <w10:wrap type="square"/>
          </v:shape>
        </w:pict>
      </w:r>
      <w:r>
        <w:rPr>
          <w:rStyle w:val="Bodytext2"/>
          <w:rFonts w:ascii="Microsoft Uighur" w:hAnsi="Microsoft Uighur" w:cs="Microsoft Uighur"/>
          <w:b/>
          <w:bCs/>
          <w:color w:val="000000"/>
          <w:lang w:val="fa-IR" w:eastAsia="fa-IR"/>
        </w:rPr>
        <w:t xml:space="preserve">() قوه قضائیه قوه قضائیه سازمان ثبت اسناد و املاک کشور </w:t>
      </w:r>
    </w:p>
    <w:p>
      <w:pPr>
        <w:pStyle w:val="Bodytext10"/>
        <w:framePr w:wrap="auto"/>
        <w:spacing w:after="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 استفاده از عناوین کلی از جمله ) هر گونه تصمیمی که در صلاحیت مجمع عمومی می باشد با توجه به عدم تصریح دستور جلسه ، اقدام ثبتی ندارد . </w:t>
      </w:r>
    </w:p>
    <w:p>
      <w:pPr>
        <w:pStyle w:val="Bodytext10"/>
        <w:framePr w:wrap="auto"/>
        <w:spacing w:after="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 - چنانچه در دستور جلسه از عبارات انتخاب عضو هیات مدیره استفاده گردد می توان مفهوم انتخاب یک عضو یا چند عضو و یا انتخاب تمامی اعضای هیات مدیره را از آن متبادر نمود . </w:t>
      </w:r>
    </w:p>
    <w:p>
      <w:pPr>
        <w:pStyle w:val="Bodytext10"/>
        <w:framePr w:wrap="auto"/>
        <w:spacing w:after="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چنانچه در دستور جلسه از عبارات انتخاب اعضای هیات مدیره و یا تکمیل اعضای هیات مدیره استفاده گردد ، میتوان مفهوم انتخاب یک عضو یا چند عضو و یا انتخاب تمامی اعضای هیات مدیره را از آن متبادر نمود . </w:t>
      </w:r>
    </w:p>
    <w:p>
      <w:pPr>
        <w:pStyle w:val="Bodytext10"/>
        <w:framePr w:wrap="auto"/>
        <w:spacing w:after="0" w:line="377" w:lineRule="auto"/>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 چنانچه در دستور جلسه از عبارات انتخاب بازرس قانونی یا بازرسین استفاده گردد می توان مفهوم انتخاب بازرس اصلی و علی البدل و یا یکی از بازرسین را از آن متبادر نمود . </w:t>
      </w:r>
    </w:p>
    <w:p>
      <w:pPr>
        <w:pStyle w:val="Bodytext10"/>
        <w:framePr w:wrap="auto"/>
        <w:spacing w:after="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۵- چنانچه در دستور جلسه از عبارت تصویب صورتهای مالی و حساب سود و زیان استفاده گردد . می توان مفهوم تصویب ترازنامه را از آن استفاده نمود . </w:t>
      </w:r>
    </w:p>
    <w:p>
      <w:pPr>
        <w:pStyle w:val="Bodytext10"/>
        <w:framePr w:wrap="auto"/>
        <w:spacing w:after="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چنانچه در دستور جلسه افزایش سرمایه ، طرق افزایش سرمایه قید شده باشد ، صورتجلسه مجمع فقط از همان طریق میتواند افزایش سرمایه دهد ... </w:t>
      </w:r>
    </w:p>
    <w:p>
      <w:pPr>
        <w:pStyle w:val="Bodytext10"/>
        <w:framePr w:wrap="auto"/>
        <w:spacing w:after="46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۷ - چنانچه در دستور جلسه کاهش سرمایه ، طرق کاهش سرمایه کاهش اختیاری قید شده باشد. صورتجلسه مجمع فقط از همان طریق ) ماده ۱۸۹ لایحه اصلاحی قانون تجارت می تواند کاهش سرمایه دهد و بالعکس اگر صرفا مشمول ماده ۱۴۱) لایحه اصلاحی قانون تجارت ) باشد فقط از همان طریق می تواند اقدام نماید . </w:t>
      </w:r>
    </w:p>
    <w:p>
      <w:pPr>
        <w:pStyle w:val="Bodytext10"/>
        <w:framePr w:wrap="auto"/>
        <w:spacing w:after="46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ح موارد مربوط به مقام دعوت کننده مجامع </w:t>
      </w:r>
    </w:p>
    <w:p>
      <w:pPr>
        <w:pStyle w:val="Bodytext10"/>
        <w:framePr w:wrap="auto"/>
        <w:spacing w:after="14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مقام دعوت مجامع عمومی شرکت سهامی حسب مورد میتواند اشخاص ذیل باشد : </w:t>
      </w:r>
    </w:p>
    <w:p>
      <w:pPr>
        <w:pStyle w:val="Bodytext10"/>
        <w:framePr w:wrap="auto"/>
        <w:spacing w:after="14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موسسین ) ماده ۷۵ لایحه اصلاحی قانون تجارت </w:t>
      </w:r>
    </w:p>
    <w:p>
      <w:pPr>
        <w:pStyle w:val="Bodytext10"/>
        <w:framePr w:wrap="auto"/>
        <w:spacing w:after="14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هیات مدیره ( ماده ۹۱ لایحه اصلاحی قانون تجارت ) </w:t>
      </w:r>
    </w:p>
    <w:p>
      <w:pPr>
        <w:pStyle w:val="Bodytext10"/>
        <w:framePr w:wrap="auto"/>
        <w:spacing w:after="14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بازرسین ( ماده ۹۱ لایحه اصلاحی قانون تجارت ) </w:t>
      </w:r>
    </w:p>
    <w:p>
      <w:pPr>
        <w:pStyle w:val="Bodytext10"/>
        <w:framePr w:wrap="auto"/>
        <w:spacing w:after="14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رئیس هیات مدیره ، ماده ۱۲۰ لایحه اصلاحی قانون تجارت ) </w:t>
      </w:r>
    </w:p>
    <w:p>
      <w:pPr>
        <w:pStyle w:val="Bodytext10"/>
        <w:framePr w:wrap="auto"/>
        <w:spacing w:after="14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نایب رئیس هیات مدیره تبصره ۲ ماده ۱۱۹ لایحه اصلاحی قانون تجارت </w:t>
      </w:r>
    </w:p>
    <w:p>
      <w:pPr>
        <w:pStyle w:val="Bodytext10"/>
        <w:framePr w:wrap="auto"/>
        <w:spacing w:after="14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حداقل یک پنجم سهامداران ) با تشریفات مقرر در قانون ماده ۹۵ لایحه اصلاحی قانون تجارت </w:t>
      </w:r>
    </w:p>
    <w:p>
      <w:pPr>
        <w:pStyle w:val="Bodytext10"/>
        <w:framePr w:wrap="auto"/>
        <w:spacing w:after="14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مرجع ثبت شرکت ها ماده ۱۳۶ لایحه اصلاحی قانون تجارت </w:t>
      </w:r>
    </w:p>
    <w:p>
      <w:pPr>
        <w:pStyle w:val="Bodytext10"/>
        <w:framePr w:wrap="auto"/>
        <w:spacing w:after="140" w:line="240" w:lineRule="auto"/>
        <w:jc w:val="both"/>
        <w:rPr>
          <w:rFonts w:ascii="Times New Roman" w:hAnsi="Times New Roman" w:cs="Times New Roman"/>
          <w:b w:val="0"/>
          <w:bCs w:val="0"/>
          <w:i w:val="0"/>
          <w:iCs w:val="0"/>
          <w:smallCaps w:val="0"/>
          <w:strike w:val="0"/>
          <w:sz w:val="24"/>
          <w:szCs w:val="24"/>
          <w:u w:val="none"/>
        </w:rPr>
        <w:sectPr>
          <w:headerReference w:type="even" r:id="rId25"/>
          <w:headerReference w:type="default" r:id="rId26"/>
          <w:footerReference w:type="even" r:id="rId27"/>
          <w:footerReference w:type="default" r:id="rId28"/>
          <w:headerReference w:type="first" r:id="rId29"/>
          <w:footerReference w:type="first" r:id="rId30"/>
          <w:pgSz w:w="11900" w:h="16840"/>
          <w:pgMar w:top="385" w:right="1685" w:bottom="765" w:left="1437" w:header="0" w:footer="3" w:gutter="0"/>
          <w:pgNumType w:start="6"/>
          <w:cols w:space="720"/>
          <w:bidi/>
          <w:docGrid w:linePitch="360"/>
        </w:sectPr>
      </w:pPr>
      <w:r>
        <w:rPr>
          <w:rStyle w:val="Bodytext1"/>
          <w:rFonts w:ascii="Microsoft Uighur" w:hAnsi="Microsoft Uighur" w:cs="Microsoft Uighur"/>
          <w:b/>
          <w:bCs/>
          <w:lang w:val="fa-IR" w:eastAsia="fa-IR"/>
        </w:rPr>
        <w:t xml:space="preserve">مدیر تصفیه ماده ۲۱۹) لایحه اصلاحی قانون تجارت </w:t>
      </w:r>
    </w:p>
    <w:p>
      <w:pPr>
        <w:pStyle w:val="Heading110"/>
        <w:keepNext/>
        <w:keepLines/>
        <w:framePr w:wrap="auto"/>
        <w:spacing w:after="0"/>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 id="_x0000_s1033" type="#_x0000_t202" style="width:84.4pt;height:65.65pt;margin-top:40pt;margin-left:-13.55pt;mso-position-horizontal-relative:margin;mso-wrap-distance-left:9pt;mso-wrap-distance-right:9pt;position:absolute;z-index:251665408" filled="f" stroked="f">
            <v:textbox inset="0,0,0,0">
              <w:txbxContent>
                <w:p>
                  <w:pPr>
                    <w:pStyle w:val="Bodytext10"/>
                    <w:spacing w:after="14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10"/>
                    <w:tabs>
                      <w:tab w:val="left" w:pos="852"/>
                    </w:tabs>
                    <w:spacing w:after="14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٩٢٫٤٫١٥ </w:t>
                  </w:r>
                </w:p>
                <w:p>
                  <w:pPr>
                    <w:pStyle w:val="Bodytext10"/>
                    <w:tabs>
                      <w:tab w:val="left" w:pos="870"/>
                    </w:tabs>
                    <w:spacing w:after="14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txbxContent>
            </v:textbox>
            <w10:wrap type="square"/>
          </v:shape>
        </w:pict>
      </w:r>
      <w:r>
        <w:rPr>
          <w:rStyle w:val="Heading11"/>
          <w:rFonts w:ascii="Microsoft Uighur" w:hAnsi="Microsoft Uighur" w:cs="Microsoft Uighur"/>
          <w:lang w:val="fa-IR" w:eastAsia="fa-IR"/>
        </w:rPr>
        <w:t xml:space="preserve">() </w:t>
      </w:r>
      <w:bookmarkStart w:id="11" w:name="bookmark0_3"/>
      <w:bookmarkEnd w:id="11"/>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34" type="#_x0000_t75" style="width:60.95pt;height:47.05pt" o:allowincell="f">
            <v:imagedata r:id="rId5" o:title=""/>
          </v:shape>
        </w:pict>
      </w:r>
    </w:p>
    <w:p>
      <w:pPr>
        <w:pStyle w:val="Heading310"/>
        <w:keepNext/>
        <w:keepLines/>
        <w:framePr w:wrap="auto"/>
        <w:rPr>
          <w:rFonts w:ascii="Times New Roman" w:hAnsi="Times New Roman" w:cs="Times New Roman"/>
          <w:b w:val="0"/>
          <w:bCs w:val="0"/>
          <w:i w:val="0"/>
          <w:iCs w:val="0"/>
          <w:smallCaps w:val="0"/>
          <w:strike w:val="0"/>
          <w:color w:val="auto"/>
          <w:sz w:val="24"/>
          <w:szCs w:val="24"/>
          <w:u w:val="none"/>
        </w:rPr>
      </w:pPr>
      <w:r>
        <w:rPr>
          <w:rStyle w:val="Heading31"/>
          <w:rFonts w:ascii="Microsoft Uighur" w:hAnsi="Microsoft Uighur" w:cs="Microsoft Uighur"/>
          <w:b/>
          <w:bCs/>
          <w:color w:val="000000"/>
          <w:lang w:val="fa-IR" w:eastAsia="fa-IR"/>
        </w:rPr>
        <w:t xml:space="preserve">قوه قضائیه سازمان ثبت اسناد و املاک کشور </w:t>
      </w:r>
      <w:bookmarkStart w:id="12" w:name="bookmark2_2"/>
      <w:bookmarkEnd w:id="12"/>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و ناظر ماده ۲۱۹) لایحه اصلاحی قانون تجارت </w:t>
      </w:r>
    </w:p>
    <w:p>
      <w:pPr>
        <w:pStyle w:val="Heading410"/>
        <w:keepNext/>
        <w:keepLines/>
        <w:framePr w:wrap="auto"/>
        <w:jc w:val="both"/>
        <w:rPr>
          <w:rFonts w:ascii="Times New Roman" w:hAnsi="Times New Roman" w:cs="Times New Roman"/>
          <w:b w:val="0"/>
          <w:bCs w:val="0"/>
          <w:i w:val="0"/>
          <w:iCs w:val="0"/>
          <w:smallCaps w:val="0"/>
          <w:strike w:val="0"/>
          <w:sz w:val="24"/>
          <w:szCs w:val="24"/>
          <w:u w:val="none"/>
        </w:rPr>
      </w:pPr>
      <w:r>
        <w:rPr>
          <w:rStyle w:val="Heading41"/>
          <w:rFonts w:ascii="Microsoft Uighur" w:hAnsi="Microsoft Uighur" w:cs="Microsoft Uighur"/>
          <w:b/>
          <w:bCs/>
          <w:lang w:val="fa-IR" w:eastAsia="fa-IR"/>
        </w:rPr>
        <w:t xml:space="preserve">یا دادگاه ماده مذکور . </w:t>
      </w:r>
      <w:bookmarkStart w:id="13" w:name="bookmark4_2"/>
      <w:bookmarkEnd w:id="13"/>
    </w:p>
    <w:p>
      <w:pPr>
        <w:pStyle w:val="Bodytext10"/>
        <w:framePr w:wrap="auto"/>
        <w:spacing w:after="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چنانچه مقام دعوت مجامع عمومی یک پنجم سهامداران باشد میبایستی مستندات ( شامل در خواست یک پنجم سهامداران جهت تشکیل مجمع از هیات مدیره و همچنین بازرس و گذشته مواعد مقرر در قانون تجارت ( اخذ گردد. جهت بررسی مواعد هر گونه ابلاغ و اطلاع ، از جمله دریافت در خواست توسط مسئول دبیرخانه شرکت و مسئول دفتر هیات مدیره با ابلاغ به هیات مدیره و بازرس و یا ارسال از طریق پست و سایر موارد کفایت می نماید . </w:t>
      </w:r>
    </w:p>
    <w:p>
      <w:pPr>
        <w:pStyle w:val="Bodytext10"/>
        <w:framePr w:wrap="auto"/>
        <w:spacing w:after="34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رعایت ماده ۹۵ در خصوص مقام دعوت میتوان از نام صاحبان یک پنجم سهام و یا از عنوان کلی دارنده گان یک پنجم سهام در آگهی دعوت استفاده گردد . </w:t>
      </w:r>
    </w:p>
    <w:p>
      <w:pPr>
        <w:pStyle w:val="Heading210"/>
        <w:keepNext/>
        <w:keepLines/>
        <w:framePr w:wrap="auto"/>
        <w:spacing w:after="8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د - سایر موارد مربوط به آگهی دعوت </w:t>
      </w:r>
      <w:bookmarkStart w:id="14" w:name="bookmark6_0"/>
      <w:bookmarkEnd w:id="14"/>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۱ چنانچه تشریفات دعوت مجامع در اساسنامه با قانون تجارت مغایر باشد، بعلت امری و تکلیفی بودن مواد مقرر در قانون تجارت، مقررات قانون تجارت لازم الرعایه است. مگر در مواردی که اساسنامه بصورت تکمیلی مطالبی دیگر بیان نموده باشد که در این صورت تشریفات تکمیلی نیز می بایستی رعایت گردد .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 چنانچه روزنامه کثیر الانتشار شرکت متعدد باشد می بایستی تشریفات دعوت در هر روزنامه بصورت جداگانه آگهی گردد . </w:t>
      </w:r>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 در دعوتهای دو و سه نوبتی موضوع ماده ۷۵ لایحه اصلاحی قانون تجارت ( مجمع عمومی موسس و موضوع ماده ۸۴ لایحه اصلاحی قانون تجارت مجمع عمومی فوق العاده و ۸۷ لایحه مذکور ) مجمع عمومی عادی ) میبایستی نتیجه جلسه نوبت مقدم در آگهی موخر ذکر گردد . </w:t>
      </w:r>
    </w:p>
    <w:p>
      <w:pPr>
        <w:pStyle w:val="Bodytext10"/>
        <w:framePr w:wrap="auto"/>
        <w:spacing w:after="80" w:line="341"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۴ با عنایت به عدم تصریح ، قانونگذار فید تاریخ جلسه نوبت اول در آگهی نوبت دوم الزامی نمی باشد . </w:t>
      </w:r>
    </w:p>
    <w:p>
      <w:pPr>
        <w:pStyle w:val="Bodytext10"/>
        <w:framePr w:wrap="auto"/>
        <w:spacing w:after="0" w:line="35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۵ - در صورتی که جلسه نوبت اول صحیح برگزار شده باشد و دعوت نوبت دوم به دلایل قانونی رد گردد، تشکیل و آگهی دعوت نوبت دوم کفایت مینماید مشروط بر آنکه فاصله عرفی و تجاری جلسه نوبت اول و دوم مجامع عمومی رعایت شده باشد. </w:t>
      </w:r>
    </w:p>
    <w:p>
      <w:pPr>
        <w:pStyle w:val="Bodytext10"/>
        <w:framePr w:wrap="auto"/>
        <w:spacing w:after="0"/>
        <w:jc w:val="both"/>
        <w:rPr>
          <w:rFonts w:ascii="Times New Roman" w:hAnsi="Times New Roman" w:cs="Times New Roman"/>
          <w:b w:val="0"/>
          <w:bCs w:val="0"/>
          <w:i w:val="0"/>
          <w:iCs w:val="0"/>
          <w:smallCaps w:val="0"/>
          <w:strike w:val="0"/>
          <w:sz w:val="24"/>
          <w:szCs w:val="24"/>
          <w:u w:val="none"/>
        </w:rPr>
        <w:sectPr>
          <w:headerReference w:type="even" r:id="rId31"/>
          <w:headerReference w:type="default" r:id="rId32"/>
          <w:footerReference w:type="even" r:id="rId33"/>
          <w:footerReference w:type="default" r:id="rId34"/>
          <w:headerReference w:type="first" r:id="rId35"/>
          <w:footerReference w:type="first" r:id="rId36"/>
          <w:pgSz w:w="11900" w:h="16840"/>
          <w:pgMar w:top="333" w:right="1673" w:bottom="765" w:left="1437" w:header="0" w:footer="3" w:gutter="0"/>
          <w:pgNumType w:start="7"/>
          <w:cols w:space="720"/>
          <w:bidi/>
          <w:docGrid w:linePitch="360"/>
        </w:sectPr>
      </w:pPr>
      <w:r>
        <w:rPr>
          <w:rStyle w:val="Bodytext1"/>
          <w:rFonts w:ascii="Microsoft Uighur" w:hAnsi="Microsoft Uighur" w:cs="Microsoft Uighur"/>
          <w:b/>
          <w:bCs/>
          <w:lang w:val="fa-IR" w:eastAsia="fa-IR"/>
        </w:rPr>
        <w:t xml:space="preserve">نکته ۶ در خصوص شرکتهای پذیرفته شده در بورس اوراق بهادار، علاوه بر رعایت تشریفات دعوت قانون تجارت ، دعوت مجامع عمومی بر طبق اساسنامه مصوب و دستور العمل بورس می بایستی از طریق سامانه اینترنتی نیز دعوت بعمل آید .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35" type="#_x0000_t75" style="width:60.5pt;height:84pt;margin-top:1pt;margin-left:206.8pt;mso-position-horizontal-relative:margin;mso-wrap-distance-bottom:32.25pt;mso-wrap-distance-left:34.05pt;mso-wrap-distance-right:34.9pt;position:absolute;z-index:-251650048">
            <v:imagedata r:id="rId18" o:title=""/>
            <w10:wrap type="square" side="left"/>
          </v:shape>
        </w:pict>
      </w:r>
      <w:r>
        <w:rPr>
          <w:color w:val="auto"/>
          <w:spacing w:val="0"/>
          <w:w w:val="100"/>
          <w:position w:val="0"/>
        </w:rPr>
        <w:pict>
          <v:shape id="_x0000_s1036" type="#_x0000_t202" style="width:111.45pt;height:31.7pt;margin-top:85.65pt;margin-left:181.75pt;mso-position-horizontal-relative:margin;mso-wrap-distance-left:9pt;mso-wrap-distance-right:9pt;mso-wrap-distance-top:84.65pt;mso-wrap-style:none;position:absolute;z-index:251667456" filled="f" stroked="f">
            <v:textbox inset="0,0,0,0">
              <w:txbxContent>
                <w:p>
                  <w:pPr>
                    <w:pStyle w:val="Bodytext20"/>
                    <w:spacing w:after="0" w:line="240" w:lineRule="auto"/>
                    <w:ind w:left="0" w:firstLine="0"/>
                    <w:jc w:val="center"/>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سازمان ثبت اسناد و املاک کشور </w:t>
                  </w:r>
                </w:p>
              </w:txbxContent>
            </v:textbox>
            <w10:wrap type="square" side="left"/>
          </v:shape>
        </w:pict>
      </w:r>
    </w:p>
    <w:p>
      <w:pPr>
        <w:pStyle w:val="Bodytext20"/>
        <w:framePr w:wrap="auto"/>
        <w:spacing w:line="240" w:lineRule="auto"/>
        <w:ind w:left="1240" w:firstLine="0"/>
        <w:jc w:val="left"/>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شماره: </w:t>
      </w:r>
    </w:p>
    <w:p>
      <w:pPr>
        <w:pStyle w:val="Heading110"/>
        <w:keepNext/>
        <w:keepLines/>
        <w:framePr w:wrap="auto"/>
        <w:tabs>
          <w:tab w:val="left" w:pos="2601"/>
        </w:tabs>
        <w:spacing w:after="120"/>
        <w:ind w:right="178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٩٢٫٤٫١٥ </w:t>
      </w:r>
      <w:bookmarkStart w:id="15" w:name="bookmark0_4"/>
      <w:bookmarkEnd w:id="15"/>
    </w:p>
    <w:p>
      <w:pPr>
        <w:pStyle w:val="Bodytext20"/>
        <w:framePr w:wrap="auto"/>
        <w:tabs>
          <w:tab w:val="left" w:pos="2601"/>
        </w:tabs>
        <w:spacing w:after="540" w:line="240" w:lineRule="auto"/>
        <w:ind w:left="0" w:right="1780" w:firstLine="0"/>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پیوست </w:t>
      </w:r>
    </w:p>
    <w:p>
      <w:pPr>
        <w:pStyle w:val="Bodytext10"/>
        <w:framePr w:wrap="auto"/>
        <w:spacing w:after="7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 شرکت های دولتی بر طبق ماده ۳۰۰ لایحه اصلاحی قانون تجارت تابع اساسنامه خود می باشند. لذا چنانچه در اساسنامه خود، تشریفات دعوت و تشکیل مجامع مقررات خاصی در نظر گرفته شده باشد ، می بایستی مطابق اساسنامه اقدام و در غیر این صورت بر طبق لایحه اصلاحی قانون تجارت عمل می گردد. </w:t>
      </w:r>
    </w:p>
    <w:p>
      <w:pPr>
        <w:pStyle w:val="Bodytext10"/>
        <w:framePr w:wrap="auto"/>
        <w:spacing w:after="120" w:line="240" w:lineRule="auto"/>
        <w:ind w:right="634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مرتضی ادب </w:t>
      </w:r>
    </w:p>
    <w:p>
      <w:pPr>
        <w:pStyle w:val="Bodytext10"/>
        <w:framePr w:wrap="auto"/>
        <w:spacing w:after="9800" w:line="240" w:lineRule="auto"/>
        <w:ind w:left="260"/>
        <w:jc w:val="left"/>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مدیر کل ثبت شرکتها و موسسات غیر تجاری </w:t>
      </w:r>
    </w:p>
    <w:p>
      <w:pPr>
        <w:pStyle w:val="Bodytext301"/>
        <w:framePr w:wrap="auto"/>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bidi="ar-SA"/>
        </w:rPr>
        <w:t xml:space="preserve">www.ssaa.ir </w:t>
      </w:r>
    </w:p>
    <w:sectPr>
      <w:headerReference w:type="even" r:id="rId37"/>
      <w:headerReference w:type="default" r:id="rId38"/>
      <w:footerReference w:type="even" r:id="rId39"/>
      <w:footerReference w:type="default" r:id="rId40"/>
      <w:headerReference w:type="first" r:id="rId41"/>
      <w:footerReference w:type="first" r:id="rId42"/>
      <w:pgSz w:w="11900" w:h="16840"/>
      <w:pgMar w:top="984" w:right="1685" w:bottom="558" w:left="1166" w:header="0" w:footer="130" w:gutter="0"/>
      <w:pgNumType w:start="8"/>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5" type="#_x0000_t202" style="width:71.45pt;height:6.9pt;margin-top:803.75pt;margin-left:255pt;mso-position-horizontal-relative:page;mso-position-vertical-relative:page;mso-wrap-distance-left:0;mso-wrap-distance-right:0;mso-wrap-style:none;position:absolute;z-index:-251654144"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7" type="#_x0000_t202" style="width:71.45pt;height:6.9pt;margin-top:803.75pt;margin-left:255pt;mso-position-horizontal-relative:page;mso-position-vertical-relative:page;mso-wrap-distance-left:0;mso-wrap-distance-right:0;mso-wrap-style:none;position:absolute;z-index:-251653120"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1" type="#_x0000_t202" style="width:71.45pt;height:6.9pt;margin-top:803.75pt;margin-left:255pt;mso-position-horizontal-relative:page;mso-position-vertical-relative:page;mso-wrap-distance-left:0;mso-wrap-distance-right:0;mso-wrap-style:none;position:absolute;z-index:-251657216"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2" type="#_x0000_t202" style="width:71.45pt;height:6.9pt;margin-top:803.75pt;margin-left:255pt;mso-position-horizontal-relative:page;mso-position-vertical-relative:page;mso-wrap-distance-left:0;mso-wrap-distance-right:0;mso-wrap-style:none;position:absolute;z-index:-251656192"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4" type="#_x0000_t202" style="width:71.45pt;height:6.9pt;margin-top:803.75pt;margin-left:255pt;mso-position-horizontal-relative:page;mso-position-vertical-relative:page;mso-wrap-distance-left:0;mso-wrap-distance-right:0;mso-wrap-style:none;position:absolute;z-index:-251655168"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6" type="#_x0000_t202" style="width:40.6pt;height:8.05pt;margin-top:41.15pt;margin-left:73.55pt;mso-position-horizontal-relative:page;mso-position-vertical-relative:page;mso-wrap-distance-left:0;mso-wrap-distance-right:0;mso-wrap-style:none;position:absolute;z-index:-251656192"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Fonts w:ascii="Arial" w:hAnsi="Arial" w:cs="Arial"/>
                    <w:color w:val="000000"/>
                    <w:sz w:val="26"/>
                    <w:szCs w:val="26"/>
                    <w:lang w:val="ar-SA" w:eastAsia="ar-SA" w:bidi="ar-SA"/>
                  </w:rPr>
                  <w:t>٦٧٤٢٢/٩٢</w:t>
                </w:r>
              </w:p>
            </w:txbxContent>
          </v:textbox>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8" type="#_x0000_t202" style="width:40.6pt;height:8.05pt;margin-top:41.15pt;margin-left:73.55pt;mso-position-horizontal-relative:page;mso-position-vertical-relative:page;mso-wrap-distance-left:0;mso-wrap-distance-right:0;mso-wrap-style:none;position:absolute;z-index:-251655168" filled="f" stroked="f">
          <v:textbox style="mso-fit-shape-to-text:t" inset="0,0,0,0">
            <w:txbxContent>
              <w:p>
                <w:pPr>
                  <w:pStyle w:val="Headerorfooter201"/>
                  <w:rPr>
                    <w:b w:val="0"/>
                    <w:bCs w:val="0"/>
                    <w:i w:val="0"/>
                    <w:iCs w:val="0"/>
                    <w:smallCaps w:val="0"/>
                    <w:strike w:val="0"/>
                    <w:color w:val="auto"/>
                    <w:sz w:val="24"/>
                    <w:szCs w:val="24"/>
                    <w:u w:val="none"/>
                  </w:rPr>
                </w:pPr>
                <w:r>
                  <w:rPr>
                    <w:rStyle w:val="Headerorfooter200"/>
                    <w:rFonts w:ascii="Arial" w:hAnsi="Arial" w:cs="Arial"/>
                    <w:color w:val="000000"/>
                    <w:sz w:val="20"/>
                    <w:szCs w:val="20"/>
                  </w:rPr>
                  <w:t>٦٧٤٢٢/٩٢</w:t>
                </w:r>
              </w:p>
            </w:txbxContent>
          </v:textbox>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40.6pt;height:8.05pt;margin-top:41.15pt;margin-left:73.55pt;mso-position-horizontal-relative:page;mso-position-vertical-relative:page;mso-wrap-distance-left:0;mso-wrap-distance-right:0;mso-wrap-style:none;position:absolute;z-index:-251658240"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Fonts w:ascii="Arial" w:hAnsi="Arial" w:cs="Arial"/>
                    <w:color w:val="000000"/>
                    <w:sz w:val="26"/>
                    <w:szCs w:val="26"/>
                    <w:lang w:val="ar-SA" w:eastAsia="ar-SA" w:bidi="ar-SA"/>
                  </w:rPr>
                  <w:t>٦٧٤٢٢/٩٢</w:t>
                </w: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3" type="#_x0000_t202" style="width:40.6pt;height:8.05pt;margin-top:41.15pt;margin-left:73.55pt;mso-position-horizontal-relative:page;mso-position-vertical-relative:page;mso-wrap-distance-left:0;mso-wrap-distance-right:0;mso-wrap-style:none;position:absolute;z-index:-251657216"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Fonts w:ascii="Arial" w:hAnsi="Arial" w:cs="Arial"/>
                    <w:color w:val="000000"/>
                    <w:sz w:val="26"/>
                    <w:szCs w:val="26"/>
                    <w:lang w:val="ar-SA" w:eastAsia="ar-SA" w:bidi="ar-SA"/>
                  </w:rPr>
                  <w:t>٦٧٤٢٢/٩٢</w:t>
                </w:r>
              </w:p>
            </w:txbxContent>
          </v:textbox>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000000"/>
      <w:spacing w:val="0"/>
      <w:w w:val="100"/>
      <w:position w:val="0"/>
      <w:sz w:val="20"/>
      <w:szCs w:val="20"/>
      <w:u w:val="none"/>
      <w:lang w:bidi="ar-SA"/>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395837"/>
      <w:spacing w:val="0"/>
      <w:w w:val="100"/>
      <w:position w:val="0"/>
      <w:sz w:val="30"/>
      <w:szCs w:val="30"/>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8"/>
      <w:szCs w:val="38"/>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11">
    <w:name w:val="Heading #1|1_"/>
    <w:basedOn w:val="DefaultParagraphFont"/>
    <w:link w:val="Heading110"/>
    <w:uiPriority w:val="99"/>
    <w:rPr>
      <w:rFonts w:ascii="Arial" w:hAnsi="Arial" w:cs="Arial"/>
      <w:b/>
      <w:bCs/>
      <w:i w:val="0"/>
      <w:iCs w:val="0"/>
      <w:smallCaps w:val="0"/>
      <w:strike w:val="0"/>
      <w:color w:val="000000"/>
      <w:spacing w:val="0"/>
      <w:w w:val="100"/>
      <w:position w:val="0"/>
      <w:sz w:val="38"/>
      <w:szCs w:val="38"/>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Bodytext30">
    <w:name w:val="Body text|3"/>
    <w:basedOn w:val="Normal"/>
    <w:link w:val="Bodytext3"/>
    <w:uiPriority w:val="99"/>
    <w:pPr>
      <w:bidi/>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20">
    <w:name w:val="Body text|2"/>
    <w:basedOn w:val="Normal"/>
    <w:link w:val="Bodytext2"/>
    <w:uiPriority w:val="99"/>
    <w:pPr>
      <w:bidi/>
      <w:spacing w:before="0" w:after="60" w:line="286" w:lineRule="auto"/>
      <w:ind w:left="1600" w:right="0" w:firstLine="360"/>
      <w:jc w:val="left"/>
    </w:pPr>
    <w:rPr>
      <w:rFonts w:ascii="Arial" w:hAnsi="Arial" w:cs="Arial"/>
      <w:b w:val="0"/>
      <w:bCs w:val="0"/>
      <w:i w:val="0"/>
      <w:iCs w:val="0"/>
      <w:smallCaps w:val="0"/>
      <w:strike w:val="0"/>
      <w:color w:val="395837"/>
      <w:spacing w:val="0"/>
      <w:w w:val="100"/>
      <w:position w:val="0"/>
      <w:sz w:val="30"/>
      <w:szCs w:val="30"/>
      <w:u w:val="none"/>
    </w:rPr>
  </w:style>
  <w:style w:type="paragraph" w:customStyle="1" w:styleId="Heading210">
    <w:name w:val="Heading #2|1"/>
    <w:basedOn w:val="Normal"/>
    <w:link w:val="Heading21"/>
    <w:uiPriority w:val="99"/>
    <w:pPr>
      <w:bidi/>
      <w:spacing w:before="0" w:after="500" w:line="240" w:lineRule="auto"/>
      <w:ind w:left="0" w:right="0" w:firstLine="0"/>
      <w:jc w:val="left"/>
      <w:outlineLvl w:val="1"/>
    </w:pPr>
    <w:rPr>
      <w:rFonts w:ascii="Arial" w:hAnsi="Arial" w:cs="Arial"/>
      <w:b w:val="0"/>
      <w:bCs w:val="0"/>
      <w:i w:val="0"/>
      <w:iCs w:val="0"/>
      <w:smallCaps w:val="0"/>
      <w:strike w:val="0"/>
      <w:color w:val="auto"/>
      <w:spacing w:val="0"/>
      <w:w w:val="100"/>
      <w:position w:val="0"/>
      <w:sz w:val="38"/>
      <w:szCs w:val="38"/>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110">
    <w:name w:val="Heading #1|1"/>
    <w:basedOn w:val="Normal"/>
    <w:link w:val="Heading11"/>
    <w:uiPriority w:val="99"/>
    <w:pPr>
      <w:bidi/>
      <w:spacing w:before="0" w:after="80" w:line="240" w:lineRule="auto"/>
      <w:ind w:left="0" w:right="0" w:firstLine="0"/>
      <w:jc w:val="left"/>
      <w:outlineLvl w:val="0"/>
    </w:pPr>
    <w:rPr>
      <w:rFonts w:ascii="Arial" w:hAnsi="Arial" w:cs="Arial"/>
      <w:b/>
      <w:bCs/>
      <w:i w:val="0"/>
      <w:iCs w:val="0"/>
      <w:smallCaps w:val="0"/>
      <w:strike w:val="0"/>
      <w:color w:val="auto"/>
      <w:spacing w:val="0"/>
      <w:w w:val="100"/>
      <w:position w:val="0"/>
      <w:sz w:val="38"/>
      <w:szCs w:val="38"/>
      <w:u w:val="none"/>
    </w:rPr>
  </w:style>
  <w:style w:type="paragraph" w:customStyle="1" w:styleId="Bodytext10">
    <w:name w:val="Body text|1"/>
    <w:basedOn w:val="Normal"/>
    <w:link w:val="Bodytext1"/>
    <w:uiPriority w:val="99"/>
    <w:pPr>
      <w:bidi/>
      <w:spacing w:before="0" w:after="110" w:line="36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character" w:customStyle="1" w:styleId="Headerorfooter1">
    <w:name w:val="Header or footer|1_"/>
    <w:basedOn w:val="DefaultParagraphFont"/>
    <w:link w:val="Headerorfooter10"/>
    <w:uiPriority w:val="99"/>
    <w:rPr>
      <w:rFonts w:ascii="Times New Roman" w:hAnsi="Times New Roman" w:cs="Times New Roman"/>
      <w:b w:val="0"/>
      <w:bCs w:val="0"/>
      <w:i w:val="0"/>
      <w:iCs w:val="0"/>
      <w:smallCaps w:val="0"/>
      <w:strike w:val="0"/>
      <w:color w:val="014F00"/>
      <w:spacing w:val="0"/>
      <w:w w:val="100"/>
      <w:position w:val="0"/>
      <w:sz w:val="28"/>
      <w:szCs w:val="28"/>
      <w:u w:val="none"/>
      <w:lang w:val="en-US" w:eastAsia="en-US"/>
    </w:rPr>
  </w:style>
  <w:style w:type="paragraph" w:customStyle="1" w:styleId="Headerorfooter10">
    <w:name w:val="Header or footer|1"/>
    <w:basedOn w:val="Normal"/>
    <w:link w:val="Headerorfooter1"/>
    <w:uiPriority w:val="99"/>
    <w:pPr>
      <w:bidi w:val="0"/>
      <w:spacing w:before="0" w:after="0" w:line="240" w:lineRule="auto"/>
      <w:ind w:left="0" w:right="0" w:firstLine="0"/>
      <w:jc w:val="left"/>
    </w:pPr>
    <w:rPr>
      <w:b w:val="0"/>
      <w:bCs w:val="0"/>
      <w:i w:val="0"/>
      <w:iCs w:val="0"/>
      <w:smallCaps w:val="0"/>
      <w:strike w:val="0"/>
      <w:color w:val="014F00"/>
      <w:spacing w:val="0"/>
      <w:w w:val="100"/>
      <w:position w:val="0"/>
      <w:sz w:val="28"/>
      <w:szCs w:val="28"/>
      <w:u w:val="none"/>
      <w:lang w:val="en-US" w:eastAsia="en-US"/>
    </w:rPr>
  </w:style>
  <w:style w:type="character" w:customStyle="1" w:styleId="Heading31">
    <w:name w:val="Heading #3|1_"/>
    <w:basedOn w:val="DefaultParagraphFont"/>
    <w:link w:val="Heading310"/>
    <w:uiPriority w:val="99"/>
    <w:rPr>
      <w:rFonts w:ascii="Arial" w:hAnsi="Arial" w:cs="Arial"/>
      <w:b w:val="0"/>
      <w:bCs w:val="0"/>
      <w:i w:val="0"/>
      <w:iCs w:val="0"/>
      <w:smallCaps w:val="0"/>
      <w:strike w:val="0"/>
      <w:color w:val="3C5638"/>
      <w:spacing w:val="0"/>
      <w:w w:val="100"/>
      <w:position w:val="0"/>
      <w:sz w:val="26"/>
      <w:szCs w:val="26"/>
      <w:u w:val="none"/>
      <w:lang w:bidi="ar-SA"/>
    </w:rPr>
  </w:style>
  <w:style w:type="paragraph" w:customStyle="1" w:styleId="Heading310">
    <w:name w:val="Heading #3|1"/>
    <w:basedOn w:val="Normal"/>
    <w:link w:val="Heading31"/>
    <w:uiPriority w:val="99"/>
    <w:pPr>
      <w:bidi/>
      <w:spacing w:before="0" w:after="140" w:line="353" w:lineRule="auto"/>
      <w:ind w:left="0" w:right="0" w:firstLine="0"/>
      <w:jc w:val="center"/>
      <w:outlineLvl w:val="2"/>
    </w:pPr>
    <w:rPr>
      <w:rFonts w:ascii="Arial" w:hAnsi="Arial" w:cs="Arial"/>
      <w:b w:val="0"/>
      <w:bCs w:val="0"/>
      <w:i w:val="0"/>
      <w:iCs w:val="0"/>
      <w:smallCaps w:val="0"/>
      <w:strike w:val="0"/>
      <w:color w:val="3C5638"/>
      <w:spacing w:val="0"/>
      <w:w w:val="100"/>
      <w:position w:val="0"/>
      <w:sz w:val="26"/>
      <w:szCs w:val="26"/>
      <w:u w:val="none"/>
    </w:rPr>
  </w:style>
  <w:style w:type="character" w:customStyle="1" w:styleId="Heading41">
    <w:name w:val="Heading #4|1_"/>
    <w:basedOn w:val="DefaultParagraphFont"/>
    <w:link w:val="Heading410"/>
    <w:uiPriority w:val="99"/>
    <w:rPr>
      <w:rFonts w:ascii="Arial" w:hAnsi="Arial" w:cs="Arial"/>
      <w:b w:val="0"/>
      <w:bCs w:val="0"/>
      <w:i w:val="0"/>
      <w:iCs w:val="0"/>
      <w:smallCaps w:val="0"/>
      <w:strike w:val="0"/>
      <w:color w:val="000000"/>
      <w:spacing w:val="0"/>
      <w:w w:val="100"/>
      <w:position w:val="0"/>
      <w:sz w:val="28"/>
      <w:szCs w:val="28"/>
      <w:u w:val="none"/>
      <w:lang w:bidi="ar-SA"/>
    </w:rPr>
  </w:style>
  <w:style w:type="paragraph" w:customStyle="1" w:styleId="Heading410">
    <w:name w:val="Heading #4|1"/>
    <w:basedOn w:val="Normal"/>
    <w:link w:val="Heading41"/>
    <w:uiPriority w:val="99"/>
    <w:pPr>
      <w:bidi/>
      <w:spacing w:before="0" w:after="0" w:line="312" w:lineRule="auto"/>
      <w:ind w:left="0" w:right="0" w:firstLine="0"/>
      <w:jc w:val="left"/>
      <w:outlineLvl w:val="3"/>
    </w:pPr>
    <w:rPr>
      <w:rFonts w:ascii="Arial" w:hAnsi="Arial" w:cs="Arial"/>
      <w:b w:val="0"/>
      <w:bCs w:val="0"/>
      <w:i w:val="0"/>
      <w:iCs w:val="0"/>
      <w:smallCaps w:val="0"/>
      <w:strike w:val="0"/>
      <w:color w:val="auto"/>
      <w:spacing w:val="0"/>
      <w:w w:val="100"/>
      <w:position w:val="0"/>
      <w:sz w:val="28"/>
      <w:szCs w:val="28"/>
      <w:u w:val="none"/>
    </w:rPr>
  </w:style>
  <w:style w:type="character" w:customStyle="1" w:styleId="Headerorfooter200">
    <w:name w:val="Header or footer|2__0"/>
    <w:basedOn w:val="DefaultParagraphFont"/>
    <w:link w:val="Headerorfooter201"/>
    <w:uiPriority w:val="99"/>
    <w:rPr>
      <w:rFonts w:ascii="Times New Roman" w:hAnsi="Times New Roman" w:cs="Times New Roman"/>
      <w:b w:val="0"/>
      <w:bCs w:val="0"/>
      <w:i w:val="0"/>
      <w:iCs w:val="0"/>
      <w:smallCaps w:val="0"/>
      <w:strike w:val="0"/>
      <w:color w:val="014F00"/>
      <w:spacing w:val="0"/>
      <w:w w:val="100"/>
      <w:position w:val="0"/>
      <w:sz w:val="28"/>
      <w:szCs w:val="28"/>
      <w:u w:val="none"/>
      <w:lang w:val="ar-SA" w:eastAsia="ar-SA" w:bidi="ar-SA"/>
    </w:rPr>
  </w:style>
  <w:style w:type="paragraph" w:customStyle="1" w:styleId="Headerorfooter201">
    <w:name w:val="Header or footer|2_0"/>
    <w:basedOn w:val="Normal"/>
    <w:link w:val="Headerorfooter200"/>
    <w:uiPriority w:val="99"/>
    <w:pPr>
      <w:bidi w:val="0"/>
      <w:spacing w:before="0" w:after="0" w:line="240" w:lineRule="auto"/>
      <w:ind w:left="0" w:right="0" w:firstLine="0"/>
      <w:jc w:val="left"/>
    </w:pPr>
    <w:rPr>
      <w:b w:val="0"/>
      <w:bCs w:val="0"/>
      <w:i w:val="0"/>
      <w:iCs w:val="0"/>
      <w:smallCaps w:val="0"/>
      <w:strike w:val="0"/>
      <w:color w:val="014F00"/>
      <w:spacing w:val="0"/>
      <w:w w:val="100"/>
      <w:position w:val="0"/>
      <w:sz w:val="28"/>
      <w:szCs w:val="28"/>
      <w:u w:val="none"/>
      <w:lang w:val="ar-SA" w:eastAsia="ar-SA"/>
    </w:rPr>
  </w:style>
  <w:style w:type="character" w:customStyle="1" w:styleId="Bodytext300">
    <w:name w:val="Body text|3__0"/>
    <w:basedOn w:val="DefaultParagraphFont"/>
    <w:link w:val="Bodytext301"/>
    <w:uiPriority w:val="99"/>
    <w:rPr>
      <w:b w:val="0"/>
      <w:bCs w:val="0"/>
      <w:i w:val="0"/>
      <w:iCs w:val="0"/>
      <w:smallCaps w:val="0"/>
      <w:strike w:val="0"/>
      <w:color w:val="014F00"/>
      <w:spacing w:val="0"/>
      <w:w w:val="100"/>
      <w:position w:val="0"/>
      <w:sz w:val="28"/>
      <w:szCs w:val="28"/>
      <w:u w:val="none"/>
    </w:rPr>
  </w:style>
  <w:style w:type="paragraph" w:customStyle="1" w:styleId="Bodytext301">
    <w:name w:val="Body text|3_0"/>
    <w:basedOn w:val="Normal"/>
    <w:link w:val="Bodytext300"/>
    <w:uiPriority w:val="99"/>
    <w:pPr>
      <w:bidi w:val="0"/>
      <w:spacing w:before="0" w:after="340" w:line="240" w:lineRule="auto"/>
      <w:ind w:left="0" w:right="0" w:firstLine="0"/>
      <w:jc w:val="center"/>
    </w:pPr>
    <w:rPr>
      <w:rFonts w:ascii="Times New Roman" w:hAnsi="Times New Roman" w:cs="Times New Roman"/>
      <w:b w:val="0"/>
      <w:bCs w:val="0"/>
      <w:i w:val="0"/>
      <w:iCs w:val="0"/>
      <w:smallCaps w:val="0"/>
      <w:strike w:val="0"/>
      <w:color w:val="014F00"/>
      <w:spacing w:val="0"/>
      <w:w w:val="100"/>
      <w:position w:val="0"/>
      <w:sz w:val="28"/>
      <w:szCs w:val="2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4.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5.xml" /><Relationship Id="rId15" Type="http://schemas.openxmlformats.org/officeDocument/2006/relationships/footer" Target="footer6.xml" /><Relationship Id="rId16" Type="http://schemas.openxmlformats.org/officeDocument/2006/relationships/header" Target="header6.xml" /><Relationship Id="rId17" Type="http://schemas.openxmlformats.org/officeDocument/2006/relationships/footer" Target="footer7.xml" /><Relationship Id="rId18" Type="http://schemas.openxmlformats.org/officeDocument/2006/relationships/image" Target="media/image2.jpeg" /><Relationship Id="rId19" Type="http://schemas.openxmlformats.org/officeDocument/2006/relationships/header" Target="header7.xml" /><Relationship Id="rId2" Type="http://schemas.openxmlformats.org/officeDocument/2006/relationships/webSettings" Target="webSettings.xml" /><Relationship Id="rId20" Type="http://schemas.openxmlformats.org/officeDocument/2006/relationships/header" Target="header8.xml" /><Relationship Id="rId21" Type="http://schemas.openxmlformats.org/officeDocument/2006/relationships/footer" Target="footer8.xml" /><Relationship Id="rId22" Type="http://schemas.openxmlformats.org/officeDocument/2006/relationships/footer" Target="footer9.xml" /><Relationship Id="rId23" Type="http://schemas.openxmlformats.org/officeDocument/2006/relationships/header" Target="header9.xml" /><Relationship Id="rId24" Type="http://schemas.openxmlformats.org/officeDocument/2006/relationships/footer" Target="footer10.xml" /><Relationship Id="rId25" Type="http://schemas.openxmlformats.org/officeDocument/2006/relationships/header" Target="header10.xml" /><Relationship Id="rId26" Type="http://schemas.openxmlformats.org/officeDocument/2006/relationships/header" Target="header11.xml" /><Relationship Id="rId27" Type="http://schemas.openxmlformats.org/officeDocument/2006/relationships/footer" Target="footer11.xml" /><Relationship Id="rId28" Type="http://schemas.openxmlformats.org/officeDocument/2006/relationships/footer" Target="footer12.xml" /><Relationship Id="rId29" Type="http://schemas.openxmlformats.org/officeDocument/2006/relationships/header" Target="header12.xml" /><Relationship Id="rId3" Type="http://schemas.openxmlformats.org/officeDocument/2006/relationships/fontTable" Target="fontTable.xml" /><Relationship Id="rId30" Type="http://schemas.openxmlformats.org/officeDocument/2006/relationships/footer" Target="footer13.xml" /><Relationship Id="rId31" Type="http://schemas.openxmlformats.org/officeDocument/2006/relationships/header" Target="header13.xml" /><Relationship Id="rId32" Type="http://schemas.openxmlformats.org/officeDocument/2006/relationships/header" Target="header14.xml" /><Relationship Id="rId33" Type="http://schemas.openxmlformats.org/officeDocument/2006/relationships/footer" Target="footer14.xml" /><Relationship Id="rId34" Type="http://schemas.openxmlformats.org/officeDocument/2006/relationships/footer" Target="footer15.xml" /><Relationship Id="rId35" Type="http://schemas.openxmlformats.org/officeDocument/2006/relationships/header" Target="header15.xml" /><Relationship Id="rId36" Type="http://schemas.openxmlformats.org/officeDocument/2006/relationships/footer" Target="footer16.xml" /><Relationship Id="rId37" Type="http://schemas.openxmlformats.org/officeDocument/2006/relationships/header" Target="header16.xml" /><Relationship Id="rId38" Type="http://schemas.openxmlformats.org/officeDocument/2006/relationships/header" Target="header17.xml" /><Relationship Id="rId39" Type="http://schemas.openxmlformats.org/officeDocument/2006/relationships/footer" Target="footer17.xml" /><Relationship Id="rId4" Type="http://schemas.openxmlformats.org/officeDocument/2006/relationships/footer" Target="footer1.xml" /><Relationship Id="rId40" Type="http://schemas.openxmlformats.org/officeDocument/2006/relationships/footer" Target="footer18.xml" /><Relationship Id="rId41" Type="http://schemas.openxmlformats.org/officeDocument/2006/relationships/header" Target="header18.xml" /><Relationship Id="rId42" Type="http://schemas.openxmlformats.org/officeDocument/2006/relationships/footer" Target="footer19.xml" /><Relationship Id="rId43" Type="http://schemas.openxmlformats.org/officeDocument/2006/relationships/theme" Target="theme/theme1.xml" /><Relationship Id="rId44" Type="http://schemas.openxmlformats.org/officeDocument/2006/relationships/styles" Target="styles.xml" /><Relationship Id="rId5" Type="http://schemas.openxmlformats.org/officeDocument/2006/relationships/image" Target="media/image1.jpe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2.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