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10"/>
        <w:framePr w:wrap="auto"/>
        <w:spacing w:line="377" w:lineRule="auto"/>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97.9pt;height:68.85pt;margin-top:34pt;margin-left:-12.95pt;mso-position-horizontal-relative:margin;mso-wrap-distance-left:9pt;mso-wrap-distance-right:9pt;position:absolute;z-index:251658240" filled="f" stroked="f">
            <v:textbox inset="0,0,0,0">
              <w:txbxContent>
                <w:p>
                  <w:pPr>
                    <w:pStyle w:val="Bodytext20"/>
                    <w:tabs>
                      <w:tab w:val="left" w:pos="841"/>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bidi="ar-SA"/>
                    </w:rPr>
                    <w:t xml:space="preserve">92٫183137 </w:t>
                  </w:r>
                </w:p>
                <w:p>
                  <w:pPr>
                    <w:pStyle w:val="Bodytext20"/>
                    <w:tabs>
                      <w:tab w:val="left" w:pos="858"/>
                    </w:tabs>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bidi="ar-SA"/>
                    </w:rPr>
                    <w:t xml:space="preserve">1392٫10٫25 </w:t>
                  </w:r>
                </w:p>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v:shape>
        </w:pict>
      </w:r>
      <w:r>
        <w:rPr>
          <w:rStyle w:val="Bodytext1"/>
          <w:rFonts w:ascii="Microsoft Uighur" w:hAnsi="Microsoft Uighur" w:cs="Microsoft Uighur"/>
          <w:b/>
          <w:bCs/>
          <w:lang w:val="fa-IR" w:eastAsia="fa-IR"/>
        </w:rPr>
        <w:t xml:space="preserve">قوه قضائیه 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10"/>
        <w:framePr w:wrap="auto"/>
        <w:spacing w:line="5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اداره کل محترم ثبت اسناد و املاک استان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سلام علیکم </w:t>
      </w:r>
      <w:bookmarkStart w:id="1" w:name="bookmark2"/>
      <w:bookmarkEnd w:id="1"/>
    </w:p>
    <w:p>
      <w:pPr>
        <w:pStyle w:val="Bodytext10"/>
        <w:framePr w:wrap="auto"/>
        <w:ind w:firstLine="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ضمن تشکر از اکثر واحدهای ثبتی مبنی بر رعایت مفاد نامه های شماره ۹۱٫۲۱۳۶۳۴ مورخ ۱۳۹۱٫۱۱٫۲ و ۹۲٫۴۶۵۶۹ مورخ ۹۲٫۳٫۱۲ مبنی بر پایش و درخواست تعیین نام اشخاص حقوقی در سامانه متمرکز و در اجرای منویات ریاست عالی سازمان در خصوص بروزرسانی اطلاعات در سامانه شناسه ملی اشخاص حقوقی و حذف اسامی که مدت اعتبار قانونی آنها به پایان رسیده است علیهذا خواهشمند است در راستای استقرار نسخه جدید سامانه جامع دستور فرمایید مراتب با لحاظ فوریت به شرح موارد ذیل به مراجع ثبت شرکتها اعلام و ابلاغ گردد.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همانطور که قبلاً بیان گردید هرگونه درخواست تعیین نام میبایستی پس از تکمیل مدارک اوراق و مستندات و شرایط قانونی شرکت یا موسسه صورت پذیرد و از دریافت تقاضاها و مدارک به طور ناقص برای درخواست تعیین نام جداً خودداری گردد.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مدت اعتبار نام تأیید شده ۹۰ روز میباشد لذا تمامی مراحل مرتبط با تعیین نام از جمله تأسیس انواع شرکتهای تجاری و امضاء دفاتر و بروز رسانی در سامانه جامع ثبت شرکتها میبایستی در همین بازده زمانی صورت پذیرد در غیر این صورت بعلت حذف کد پیگیری به صورت هوشمند امکان اختصاص نام و شناسه ملی و سایر آثار مرتبط با آن امکان پذیر نمی باشد. </w:t>
      </w:r>
    </w:p>
    <w:p>
      <w:pPr>
        <w:pStyle w:val="Bodytext10"/>
        <w:framePr w:wrap="auto"/>
        <w:spacing w:line="341" w:lineRule="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توجه به توافقات صورت گرفته با وزارت تعاون کار و رفاه اجتماعی تمامی نام های مورد تأیید در حوزه تعاون که تا پایان سال ۱۳۹۱ منجر به ثبت نشده است از درجه اعتبار ساقط گردیده است.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بررسی گزارش ارائه شده از تیمهای اعزامی و مراتب ارائه شده در گردهمایی کشوری مورخ ۹۲٫۱۰٫۴ ملاحظه می گردد در برخی از استانها پس از تأیید نام زمان نسبتاً طولانی برای ثبت تأسیس و یا تغییرات (تغییر نام مبادرت مینمایند . بدیهی است بموجب قوانین حاکم از جمله قانون بهبود مستمر فضای کسب و کار تعیین چنین وقتهایی موجه نبوده و گاهی زمان اقدام متصدیان بعد از مدت زمان قانونی برای اعتبار نام رزرو شده میباشد. لذا در حال حاضر در برخی از استانها این موضوع موجب بروز مشکلاتی جدی و ناهماهنگی در پایگاه داده گردیده است بنابراین در تعیین وقت برای انجام کار ضمن در نظر گرفتن موازین انجام امور محوله ، این مهم نیز مورد نظر قرار گیرد .... </w:t>
      </w:r>
    </w:p>
    <w:p>
      <w:pPr>
        <w:pStyle w:val="Bodytext10"/>
        <w:framePr w:wrap="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منظور تسری ساختار تعیین نام از طریق سامانه جامع تمام مراجع ثبت شرکتها مکلفند از بکارگیری نامهایی که مدت اعتبار آنها منقضی شده در عملیات ثبتی تأسیس و تغییرات به طور جدی خودداری نمایند. بدیهی است در صورت بروز چنین عملکردی مسئولیت قانونی و مدنی این امر به عهده متصدی اقدام و مسئول امضاء کننده آگهی های ثبتی می باشد. </w:t>
      </w:r>
    </w:p>
    <w:p>
      <w:pPr>
        <w:pStyle w:val="Bodytext10"/>
        <w:framePr w:wrap="auto"/>
        <w:spacing w:after="80"/>
        <w:ind w:right="420" w:hanging="420"/>
        <w:jc w:val="both"/>
        <w:rPr>
          <w:rFonts w:ascii="Times New Roman" w:hAnsi="Times New Roman" w:cs="Times New Roman"/>
          <w:b w:val="0"/>
          <w:bCs w:val="0"/>
          <w:i w:val="0"/>
          <w:iCs w:val="0"/>
          <w:smallCaps w:val="0"/>
          <w:strike w:val="0"/>
          <w:sz w:val="24"/>
          <w:szCs w:val="24"/>
          <w:u w:val="none"/>
        </w:rPr>
        <w:sectPr>
          <w:footerReference w:type="default" r:id="rId4"/>
          <w:pgSz w:w="11900" w:h="16840"/>
          <w:pgMar w:top="385" w:right="1409" w:bottom="759" w:left="1155" w:header="0" w:footer="3" w:gutter="0"/>
          <w:pgNumType w:start="2"/>
          <w:cols w:space="720"/>
          <w:bidi/>
          <w:docGrid w:linePitch="360"/>
        </w:sectPr>
      </w:pPr>
      <w:r>
        <w:rPr>
          <w:rStyle w:val="Bodytext1"/>
          <w:rFonts w:ascii="Microsoft Uighur" w:hAnsi="Microsoft Uighur" w:cs="Microsoft Uighur"/>
          <w:b/>
          <w:bCs/>
          <w:lang w:val="fa-IR" w:eastAsia="fa-IR"/>
        </w:rPr>
        <w:t xml:space="preserve">با توجه به اینکه محوریت سامانه مورد گزارش بر مبنای اطلاعات پایگاه شناسه ملی اشخاص حقوقی بوده ، لذا اصالت نام های تایید شده در مرکز و تطبیق آن با سوابق ثبتی در هر یک از مراجع ثبت شركتها الزامی </w:t>
      </w:r>
    </w:p>
    <w:p>
      <w:pPr>
        <w:pStyle w:val="Heading210"/>
        <w:keepNext/>
        <w:keepLines/>
        <w:framePr w:wrap="auto"/>
        <w:tabs>
          <w:tab w:val="left" w:pos="7473"/>
          <w:tab w:val="left" w:pos="8331"/>
        </w:tabs>
        <w:spacing w:before="280" w:after="0"/>
        <w:ind w:right="408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92٫183137 </w:t>
      </w:r>
      <w:bookmarkStart w:id="2" w:name="bookmark0_0"/>
      <w:bookmarkEnd w:id="2"/>
    </w:p>
    <w:p>
      <w:pPr>
        <w:pStyle w:val="Bodytext20"/>
        <w:framePr w:wrap="auto"/>
        <w:tabs>
          <w:tab w:val="left" w:pos="7473"/>
        </w:tabs>
        <w:spacing w:after="120" w:line="409" w:lineRule="exact"/>
        <w:ind w:right="408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bidi="ar-SA"/>
        </w:rPr>
        <w:t xml:space="preserve">قوه قضائیر </w:t>
      </w:r>
    </w:p>
    <w:p>
      <w:pPr>
        <w:pStyle w:val="Heading110"/>
        <w:keepNext/>
        <w:keepLines/>
        <w:framePr w:wrap="auto"/>
        <w:spacing w:after="180" w:line="211" w:lineRule="auto"/>
        <w:ind w:right="366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3" w:name="bookmark2_0"/>
      <w:bookmarkEnd w:id="3"/>
    </w:p>
    <w:p>
      <w:pPr>
        <w:pStyle w:val="Bodytext10"/>
        <w:framePr w:wrap="auto"/>
        <w:ind w:right="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می باشد . نظر به اینکه بعضاً گزارشاتی واصل که مرجع ثبت شركتها على رغم تأیید نام (جهت تأسیس یا تغییر نام شخصیتهای حقوقی از عنوان نام دیگر با نام با تغییراتی غیر مجاز استفاده می نمایند. که این امر موجب بروز مغایرتهایی در سامانه جامع ثبت شرکتها و پورتال شناسه ملی و رصد اشخاص حقوقی شده است لذا هرگونه اقدامات غیر موجه اخیرالذکر در این حوزه مبنی بر تغییر نام تأیید شده بر عهده مسئول مربوطه میباشد. مقتضی است در این خصوص نیز به شرح مطالب ارائه شده در جلسه مورخ ۹۲٫۱۰٫۴ ، مرجع ثبت شرکتها با لحاظ اولویت اقدامات مقتضی را به عمل آورد. </w:t>
      </w:r>
    </w:p>
    <w:p>
      <w:pPr>
        <w:pStyle w:val="Bodytext10"/>
        <w:framePr w:wrap="auto"/>
        <w:spacing w:after="720" w:line="322" w:lineRule="auto"/>
        <w:ind w:right="360" w:hanging="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پایان از تاریخ ابلاغ این نامه تمامی نام های رزرو شده که در مهلت قانونی منجر به ثبت شرکت و یا مؤسسه و اخذ شناسه ملی نشده حذف و از درجه اعتبار ساقط می گردد. </w:t>
      </w:r>
    </w:p>
    <w:p>
      <w:pPr>
        <w:pStyle w:val="Heading310"/>
        <w:keepNext/>
        <w:keepLines/>
        <w:framePr w:wrap="auto"/>
        <w:spacing w:after="0"/>
        <w:ind w:left="0" w:right="7440"/>
        <w:jc w:val="left"/>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4" w:name="bookmark4"/>
      <w:bookmarkEnd w:id="4"/>
    </w:p>
    <w:p>
      <w:pPr>
        <w:pStyle w:val="Heading310"/>
        <w:keepNext/>
        <w:keepLines/>
        <w:framePr w:wrap="auto"/>
        <w:ind w:left="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و مؤسسات غیر تجاری </w:t>
      </w:r>
    </w:p>
    <w:p>
      <w:pPr>
        <w:pStyle w:val="Bodytext301"/>
        <w:framePr w:wrap="auto"/>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color w:val="000000"/>
          <w:u w:val="none"/>
          <w:lang w:val="fa-IR" w:eastAsia="fa-IR" w:bidi="ar-SA"/>
        </w:rPr>
        <w:t xml:space="preserve">www.ssaa.ir </w:t>
      </w:r>
    </w:p>
    <w:sectPr>
      <w:headerReference w:type="even" r:id="rId5"/>
      <w:headerReference w:type="default" r:id="rId6"/>
      <w:footerReference w:type="even" r:id="rId7"/>
      <w:footerReference w:type="default" r:id="rId8"/>
      <w:headerReference w:type="first" r:id="rId9"/>
      <w:footerReference w:type="first" r:id="rId10"/>
      <w:pgSz w:w="11900" w:h="16840"/>
      <w:pgMar w:top="805" w:right="1489" w:bottom="369" w:left="844" w:header="377" w:footer="3" w:gutter="0"/>
      <w:pgNumType w:start="3"/>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b/>
                    <w:bCs/>
                    <w:color w:val="014F00"/>
                    <w:sz w:val="22"/>
                    <w:szCs w:val="22"/>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b/>
      <w:bCs/>
      <w:i w:val="0"/>
      <w:iCs w:val="0"/>
      <w:smallCaps w:val="0"/>
      <w:strike w:val="0"/>
      <w:color w:val="000000"/>
      <w:spacing w:val="0"/>
      <w:w w:val="100"/>
      <w:position w:val="0"/>
      <w:sz w:val="22"/>
      <w:szCs w:val="22"/>
      <w:u w:val="none"/>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75836"/>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75836"/>
      <w:spacing w:val="0"/>
      <w:w w:val="100"/>
      <w:position w:val="0"/>
      <w:sz w:val="40"/>
      <w:szCs w:val="40"/>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8"/>
      <w:szCs w:val="38"/>
      <w:u w:val="none"/>
      <w:lang w:bidi="ar-SA"/>
    </w:rPr>
  </w:style>
  <w:style w:type="paragraph" w:customStyle="1" w:styleId="Bodytext20">
    <w:name w:val="Body text|2"/>
    <w:basedOn w:val="Normal"/>
    <w:link w:val="Bodytext2"/>
    <w:uiPriority w:val="99"/>
    <w:pPr>
      <w:bidi/>
      <w:spacing w:before="0" w:after="100" w:line="24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Bodytext30">
    <w:name w:val="Body text|3"/>
    <w:basedOn w:val="Normal"/>
    <w:link w:val="Bodytext3"/>
    <w:uiPriority w:val="99"/>
    <w:pPr>
      <w:bidi/>
      <w:spacing w:before="0" w:after="100" w:line="240" w:lineRule="auto"/>
      <w:ind w:left="0" w:right="0" w:firstLine="0"/>
      <w:jc w:val="left"/>
    </w:pPr>
    <w:rPr>
      <w:rFonts w:ascii="Arial" w:hAnsi="Arial" w:cs="Arial"/>
      <w:b w:val="0"/>
      <w:bCs w:val="0"/>
      <w:i w:val="0"/>
      <w:iCs w:val="0"/>
      <w:smallCaps w:val="0"/>
      <w:strike w:val="0"/>
      <w:color w:val="375836"/>
      <w:spacing w:val="0"/>
      <w:w w:val="100"/>
      <w:position w:val="0"/>
      <w:sz w:val="30"/>
      <w:szCs w:val="30"/>
      <w:u w:val="none"/>
    </w:rPr>
  </w:style>
  <w:style w:type="paragraph" w:customStyle="1" w:styleId="Bodytext10">
    <w:name w:val="Body text|1"/>
    <w:basedOn w:val="Normal"/>
    <w:link w:val="Bodytext1"/>
    <w:uiPriority w:val="99"/>
    <w:pPr>
      <w:bidi/>
      <w:spacing w:before="0" w:after="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280" w:line="240" w:lineRule="auto"/>
      <w:ind w:left="0" w:right="0" w:firstLine="0"/>
      <w:jc w:val="center"/>
      <w:outlineLvl w:val="0"/>
    </w:pPr>
    <w:rPr>
      <w:rFonts w:ascii="Arial" w:hAnsi="Arial" w:cs="Arial"/>
      <w:b w:val="0"/>
      <w:bCs w:val="0"/>
      <w:i w:val="0"/>
      <w:iCs w:val="0"/>
      <w:smallCaps w:val="0"/>
      <w:strike w:val="0"/>
      <w:color w:val="375836"/>
      <w:spacing w:val="0"/>
      <w:w w:val="100"/>
      <w:position w:val="0"/>
      <w:sz w:val="40"/>
      <w:szCs w:val="40"/>
      <w:u w:val="none"/>
    </w:rPr>
  </w:style>
  <w:style w:type="paragraph" w:customStyle="1" w:styleId="Heading210">
    <w:name w:val="Heading #2|1"/>
    <w:basedOn w:val="Normal"/>
    <w:link w:val="Heading21"/>
    <w:uiPriority w:val="99"/>
    <w:pPr>
      <w:bidi/>
      <w:spacing w:before="0" w:after="140" w:line="240" w:lineRule="auto"/>
      <w:ind w:left="0" w:right="0" w:firstLine="0"/>
      <w:jc w:val="left"/>
      <w:outlineLvl w:val="1"/>
    </w:pPr>
    <w:rPr>
      <w:rFonts w:ascii="Arial" w:hAnsi="Arial" w:cs="Arial"/>
      <w:b w:val="0"/>
      <w:bCs w:val="0"/>
      <w:i w:val="0"/>
      <w:iCs w:val="0"/>
      <w:smallCaps w:val="0"/>
      <w:strike w:val="0"/>
      <w:color w:val="auto"/>
      <w:spacing w:val="0"/>
      <w:w w:val="100"/>
      <w:position w:val="0"/>
      <w:sz w:val="38"/>
      <w:szCs w:val="38"/>
      <w:u w:val="none"/>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32"/>
      <w:szCs w:val="32"/>
      <w:u w:val="none"/>
      <w:lang w:bidi="ar-SA"/>
    </w:rPr>
  </w:style>
  <w:style w:type="paragraph" w:customStyle="1" w:styleId="Heading310">
    <w:name w:val="Heading #3|1"/>
    <w:basedOn w:val="Normal"/>
    <w:link w:val="Heading31"/>
    <w:uiPriority w:val="99"/>
    <w:pPr>
      <w:bidi/>
      <w:spacing w:before="0" w:after="7620" w:line="319" w:lineRule="auto"/>
      <w:ind w:left="3720" w:right="0" w:firstLine="0"/>
      <w:jc w:val="center"/>
      <w:outlineLvl w:val="2"/>
    </w:pPr>
    <w:rPr>
      <w:rFonts w:ascii="Arial" w:hAnsi="Arial" w:cs="Arial"/>
      <w:b/>
      <w:bCs/>
      <w:i w:val="0"/>
      <w:iCs w:val="0"/>
      <w:smallCaps w:val="0"/>
      <w:strike w:val="0"/>
      <w:color w:val="auto"/>
      <w:spacing w:val="0"/>
      <w:w w:val="100"/>
      <w:position w:val="0"/>
      <w:sz w:val="32"/>
      <w:szCs w:val="32"/>
      <w:u w:val="none"/>
    </w:rPr>
  </w:style>
  <w:style w:type="character" w:customStyle="1" w:styleId="Bodytext300">
    <w:name w:val="Body text|3__0"/>
    <w:basedOn w:val="DefaultParagraphFont"/>
    <w:link w:val="Bodytext301"/>
    <w:uiPriority w:val="99"/>
    <w:rPr>
      <w:b/>
      <w:bCs/>
      <w:i w:val="0"/>
      <w:iCs w:val="0"/>
      <w:smallCaps w:val="0"/>
      <w:strike w:val="0"/>
      <w:color w:val="014F00"/>
      <w:spacing w:val="0"/>
      <w:w w:val="100"/>
      <w:position w:val="0"/>
      <w:sz w:val="22"/>
      <w:szCs w:val="22"/>
      <w:u w:val="single"/>
    </w:rPr>
  </w:style>
  <w:style w:type="paragraph" w:customStyle="1" w:styleId="Bodytext301">
    <w:name w:val="Body text|3_0"/>
    <w:basedOn w:val="Normal"/>
    <w:link w:val="Bodytext300"/>
    <w:uiPriority w:val="99"/>
    <w:pPr>
      <w:bidi w:val="0"/>
      <w:spacing w:before="0" w:after="180" w:line="240" w:lineRule="auto"/>
      <w:ind w:left="0" w:right="0" w:firstLine="0"/>
      <w:jc w:val="center"/>
    </w:pPr>
    <w:rPr>
      <w:rFonts w:ascii="Times New Roman" w:hAnsi="Times New Roman" w:cs="Times New Roman"/>
      <w:b/>
      <w:bCs/>
      <w:i w:val="0"/>
      <w:iCs w:val="0"/>
      <w:smallCaps w:val="0"/>
      <w:strike w:val="0"/>
      <w:color w:val="014F00"/>
      <w:spacing w:val="0"/>
      <w:w w:val="100"/>
      <w:position w:val="0"/>
      <w:sz w:val="22"/>
      <w:szCs w:val="22"/>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