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</w:t>
      </w:r>
      <w:bookmarkStart w:id="0" w:name="bookmark0"/>
      <w:bookmarkEnd w:id="0"/>
    </w:p>
    <w:p>
      <w:pPr>
        <w:framePr w:wrap="auto"/>
        <w:bidi w:val="0"/>
        <w:spacing w:before="0" w:after="0" w:line="240" w:lineRule="auto"/>
        <w:ind w:left="0" w:right="0" w:firstLine="0"/>
        <w:jc w:val="center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95pt;height:47.05pt" o:allowincell="f">
            <v:imagedata r:id="rId4" o:title=""/>
          </v:shape>
        </w:pict>
      </w:r>
    </w:p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قوه قضائیه </w:t>
      </w:r>
      <w:bookmarkStart w:id="1" w:name="bookmark2"/>
      <w:bookmarkEnd w:id="1"/>
    </w:p>
    <w:p>
      <w:pPr>
        <w:pStyle w:val="Bodytext4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4"/>
          <w:rFonts w:ascii="Microsoft Uighur" w:hAnsi="Microsoft Uighur" w:cs="Microsoft Uighur"/>
          <w:b/>
          <w:bCs/>
          <w:i w:val="0"/>
          <w:iCs w:val="0"/>
          <w:color w:val="000000"/>
          <w:lang w:val="fa-IR" w:eastAsia="fa-IR"/>
        </w:rPr>
        <w:t xml:space="preserve">سازمان ثبت اسناد و املاک کشور </w:t>
      </w:r>
    </w:p>
    <w:p>
      <w:pPr>
        <w:pStyle w:val="Bodytext30"/>
        <w:framePr w:wrap="auto"/>
        <w:tabs>
          <w:tab w:val="left" w:pos="814"/>
        </w:tabs>
        <w:spacing w:after="6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br w:type="column"/>
      </w:r>
      <w:r>
        <w:rPr>
          <w:rStyle w:val="Bodytext3"/>
          <w:rFonts w:ascii="Microsoft Uighur" w:hAnsi="Microsoft Uighur" w:cs="Microsoft Uighur"/>
          <w:lang w:val="fa-IR" w:eastAsia="fa-IR" w:bidi="ar-SA"/>
        </w:rPr>
        <w:t xml:space="preserve">92٫133265 </w:t>
      </w:r>
    </w:p>
    <w:p>
      <w:pPr>
        <w:pStyle w:val="Bodytext30"/>
        <w:framePr w:wrap="auto"/>
        <w:tabs>
          <w:tab w:val="left" w:pos="814"/>
        </w:tabs>
        <w:spacing w:after="10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lang w:val="fa-IR" w:eastAsia="fa-IR" w:bidi="ar-SA"/>
        </w:rPr>
        <w:t xml:space="preserve">1392٫08٫04 </w:t>
      </w:r>
    </w:p>
    <w:p>
      <w:pPr>
        <w:pStyle w:val="Bodytext20"/>
        <w:framePr w:wrap="auto"/>
        <w:tabs>
          <w:tab w:val="left" w:pos="814"/>
        </w:tabs>
        <w:spacing w:after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footerReference w:type="default" r:id="rId5"/>
          <w:pgSz w:w="11900" w:h="16840"/>
          <w:pgMar w:top="373" w:right="4835" w:bottom="3744" w:left="901" w:header="0" w:footer="3" w:gutter="0"/>
          <w:pgNumType w:start="2"/>
          <w:cols w:num="2" w:space="1901"/>
          <w:bidi/>
          <w:docGrid w:linePitch="360"/>
        </w:sect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پیوست </w:t>
      </w: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43" w:after="43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type w:val="continuous"/>
          <w:pgSz w:w="11900" w:h="16840"/>
          <w:pgMar w:top="373" w:right="0" w:bottom="765" w:left="0" w:header="0" w:footer="3" w:gutter="0"/>
          <w:cols w:space="720"/>
          <w:bidi w:val="0"/>
          <w:docGrid w:linePitch="360"/>
        </w:sectPr>
      </w:pPr>
    </w:p>
    <w:p>
      <w:pPr>
        <w:pStyle w:val="Bodytext20"/>
        <w:framePr w:wrap="auto"/>
        <w:spacing w:after="12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اداره کل محترم ثبت اسناد و املاک استان . </w:t>
      </w:r>
    </w:p>
    <w:p>
      <w:pPr>
        <w:pStyle w:val="Bodytext5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5"/>
          <w:rFonts w:ascii="Microsoft Uighur" w:hAnsi="Microsoft Uighur" w:cs="Microsoft Uighur"/>
          <w:b/>
          <w:bCs/>
          <w:lang w:val="fa-IR" w:eastAsia="fa-IR"/>
        </w:rPr>
        <w:t xml:space="preserve">سلام علیکم </w:t>
      </w:r>
    </w:p>
    <w:p>
      <w:pPr>
        <w:pStyle w:val="Bodytext1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احتراما با توجه به پرسشهای متعدد در خصوص نحوه تبدیل انواع شرکتهای تجاری به استحضار می رساند : </w:t>
      </w:r>
    </w:p>
    <w:p>
      <w:pPr>
        <w:pStyle w:val="Bodytext1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با عنایت به طرح موضوع در کارگروه استاندار سازی سازمان و تصمیم متخذه بشماره ۹۲٫۸۱۱۸۷ مورخ ۱۳۹۲٫۵٫۷ هر گونه درخواست ثبت تاسیس و تغییرات انواع شخصیت حقوقی در حوزه ثبت شرکت ها و موسسات غیر تجاری ، مستلزم تصریح در قوانین و مقررات میباشد . لذا در اجرای قانون تجارت و لایحه اصلاحی آن، انواع تبدیل شرکتهای تجاری، صرفا با ذکر دلایل و اجرای مقدماتی بشرح ذیل در دستور کار مراجع ثبت شرکتها و موسسات غیر تجاری قرار گرفته است . علیهذا با توجه به اینکه صرفا همین تبدیل انواع شرکتها در قوانین مربوطه پیش بینی شده است . لذا مراجع ثبتی می توانند با بررسی دقیق در خواستها نسبت به اجرای این تبدیلها وفق مقررات اقدام نمایند و در خصوص سایر تبدیل انواع شرکتهای تجاری مستلزم اصلاح یا وصول قوانین و یا ابلاغ تکالیف از سوی مبادی ذیصلاح خواهد بود . </w:t>
      </w:r>
    </w:p>
    <w:tbl>
      <w:tblPr>
        <w:bidiVisual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81"/>
        <w:gridCol w:w="4476"/>
      </w:tblGrid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6"/>
          <w:jc w:val="center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Other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تبدیل شرکت سهامی خاص به سهامی عام </w:t>
            </w:r>
          </w:p>
        </w:tc>
        <w:tc>
          <w:tcPr>
            <w:tcW w:w="4476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Other10"/>
              <w:framePr w:wrap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مواد ۲۷۸ لایحه اصلاحی قانون تجارت به بعد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6"/>
          <w:jc w:val="center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Other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تبدیل شرکت تضامنی به شرکت سهامی </w:t>
            </w:r>
          </w:p>
        </w:tc>
        <w:tc>
          <w:tcPr>
            <w:tcW w:w="4476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Other10"/>
              <w:framePr w:wrap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ماده ۱۳۵ قانون تجارت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0"/>
          <w:jc w:val="center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Other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تبدیل شرکت سهامی عام به انواع مختلف </w:t>
            </w:r>
          </w:p>
        </w:tc>
        <w:tc>
          <w:tcPr>
            <w:tcW w:w="4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Other10"/>
              <w:framePr w:wrap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ماده ۵ لایحه اصلاحی قانون تجارت </w:t>
            </w:r>
          </w:p>
        </w:tc>
      </w:tr>
    </w:tbl>
    <w:p>
      <w:pPr>
        <w:framePr w:wrap="auto"/>
        <w:bidi w:val="0"/>
        <w:spacing w:before="0" w:after="1159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pStyle w:val="Bodytext10"/>
        <w:framePr w:wrap="auto"/>
        <w:spacing w:after="120" w:line="240" w:lineRule="auto"/>
        <w:ind w:right="6420"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</w:p>
    <w:p>
      <w:pPr>
        <w:pStyle w:val="Bodytext10"/>
        <w:framePr w:wrap="auto"/>
        <w:spacing w:after="160" w:line="240" w:lineRule="auto"/>
        <w:ind w:right="4880"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</w:p>
    <w:sectPr>
      <w:type w:val="continuous"/>
      <w:pgSz w:w="11900" w:h="16840"/>
      <w:pgMar w:top="373" w:right="1604" w:bottom="765" w:left="901" w:header="0" w:footer="3" w:gutter="0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roman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  <w:font w:name="B Nazanin">
    <w:charset w:val="B2"/>
    <w:family w:val="auto"/>
    <w:pitch w:val="default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71.45pt;height:6.9pt;margin-top:803.75pt;margin-left:255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  <w:b/>
                    <w:bCs/>
                    <w:color w:val="014F00"/>
                    <w:sz w:val="22"/>
                    <w:szCs w:val="22"/>
                  </w:rPr>
                  <w:t>www.ssaa.ir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1">
    <w:name w:val="Heading #1|1_"/>
    <w:basedOn w:val="DefaultParagraphFont"/>
    <w:link w:val="Heading1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75837"/>
      <w:spacing w:val="0"/>
      <w:w w:val="100"/>
      <w:position w:val="0"/>
      <w:sz w:val="40"/>
      <w:szCs w:val="40"/>
      <w:u w:val="none"/>
      <w:lang w:bidi="ar-SA"/>
    </w:rPr>
  </w:style>
  <w:style w:type="character" w:customStyle="1" w:styleId="Headerorfooter2">
    <w:name w:val="Header or footer|2_"/>
    <w:basedOn w:val="DefaultParagraphFont"/>
    <w:link w:val="Headerorfooter20"/>
    <w:uiPriority w:val="99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/>
    </w:rPr>
  </w:style>
  <w:style w:type="character" w:customStyle="1" w:styleId="Bodytext4">
    <w:name w:val="Body text|4_"/>
    <w:basedOn w:val="DefaultParagraphFont"/>
    <w:link w:val="Bodytext40"/>
    <w:uiPriority w:val="99"/>
    <w:rPr>
      <w:rFonts w:ascii="B Nazanin" w:hAnsi="B Nazanin" w:cs="B Nazanin"/>
      <w:b w:val="0"/>
      <w:bCs w:val="0"/>
      <w:i/>
      <w:iCs/>
      <w:smallCaps w:val="0"/>
      <w:strike w:val="0"/>
      <w:color w:val="375837"/>
      <w:spacing w:val="0"/>
      <w:w w:val="100"/>
      <w:position w:val="0"/>
      <w:sz w:val="38"/>
      <w:szCs w:val="38"/>
      <w:u w:val="none"/>
      <w:lang w:bidi="ar-SA"/>
    </w:rPr>
  </w:style>
  <w:style w:type="character" w:customStyle="1" w:styleId="Bodytext3">
    <w:name w:val="Body text|3_"/>
    <w:basedOn w:val="DefaultParagraphFont"/>
    <w:link w:val="Bodytext30"/>
    <w:uiPriority w:val="99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bidi="ar-SA"/>
    </w:rPr>
  </w:style>
  <w:style w:type="character" w:customStyle="1" w:styleId="Bodytext5">
    <w:name w:val="Body text|5_"/>
    <w:basedOn w:val="DefaultParagraphFont"/>
    <w:link w:val="Bodytext5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character" w:customStyle="1" w:styleId="Other1">
    <w:name w:val="Other|1_"/>
    <w:basedOn w:val="DefaultParagraphFont"/>
    <w:link w:val="Other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0" w:line="240" w:lineRule="auto"/>
      <w:ind w:left="0" w:right="0" w:firstLine="0"/>
      <w:jc w:val="center"/>
      <w:outlineLvl w:val="0"/>
    </w:pPr>
    <w:rPr>
      <w:rFonts w:ascii="Arial" w:hAnsi="Arial" w:cs="Arial"/>
      <w:b w:val="0"/>
      <w:bCs w:val="0"/>
      <w:i w:val="0"/>
      <w:iCs w:val="0"/>
      <w:smallCaps w:val="0"/>
      <w:strike w:val="0"/>
      <w:color w:val="375837"/>
      <w:spacing w:val="0"/>
      <w:w w:val="100"/>
      <w:position w:val="0"/>
      <w:sz w:val="40"/>
      <w:szCs w:val="40"/>
      <w:u w:val="none"/>
    </w:rPr>
  </w:style>
  <w:style w:type="paragraph" w:customStyle="1" w:styleId="Headerorfooter20">
    <w:name w:val="Header or footer|2"/>
    <w:basedOn w:val="Normal"/>
    <w:link w:val="Headerorfooter2"/>
    <w:uiPriority w:val="99"/>
    <w:pPr>
      <w:bidi w:val="0"/>
      <w:spacing w:before="0" w:after="0" w:line="240" w:lineRule="auto"/>
      <w:ind w:left="0" w:right="0" w:firstLine="0"/>
      <w:jc w:val="left"/>
    </w:pPr>
    <w:rPr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  <w:lang w:val="en-US" w:eastAsia="en-US"/>
    </w:rPr>
  </w:style>
  <w:style w:type="paragraph" w:customStyle="1" w:styleId="Bodytext40">
    <w:name w:val="Body text|4"/>
    <w:basedOn w:val="Normal"/>
    <w:link w:val="Bodytext4"/>
    <w:uiPriority w:val="99"/>
    <w:pPr>
      <w:bidi/>
      <w:spacing w:before="0" w:after="0" w:line="228" w:lineRule="auto"/>
      <w:ind w:left="0" w:right="0" w:firstLine="0"/>
      <w:jc w:val="center"/>
    </w:pPr>
    <w:rPr>
      <w:rFonts w:ascii="B Nazanin" w:hAnsi="B Nazanin" w:cs="B Nazanin"/>
      <w:b w:val="0"/>
      <w:bCs w:val="0"/>
      <w:i/>
      <w:iCs/>
      <w:smallCaps w:val="0"/>
      <w:strike w:val="0"/>
      <w:color w:val="375837"/>
      <w:spacing w:val="0"/>
      <w:w w:val="100"/>
      <w:position w:val="0"/>
      <w:sz w:val="38"/>
      <w:szCs w:val="38"/>
      <w:u w:val="none"/>
    </w:rPr>
  </w:style>
  <w:style w:type="paragraph" w:customStyle="1" w:styleId="Bodytext30">
    <w:name w:val="Body text|3"/>
    <w:basedOn w:val="Normal"/>
    <w:link w:val="Bodytext3"/>
    <w:uiPriority w:val="99"/>
    <w:pPr>
      <w:bidi/>
      <w:spacing w:before="0" w:after="80" w:line="240" w:lineRule="auto"/>
      <w:ind w:left="0" w:right="0" w:firstLine="0"/>
      <w:jc w:val="center"/>
    </w:pPr>
    <w:rPr>
      <w:rFonts w:ascii="Times New Roman" w:hAnsi="Times New Roman" w:cs="Times New Roman"/>
      <w:b/>
      <w:bCs/>
      <w:i w:val="0"/>
      <w:iCs w:val="0"/>
      <w:smallCaps w:val="0"/>
      <w:strike w:val="0"/>
      <w:color w:val="auto"/>
      <w:spacing w:val="0"/>
      <w:w w:val="100"/>
      <w:position w:val="0"/>
      <w:sz w:val="22"/>
      <w:szCs w:val="22"/>
      <w:u w:val="none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60" w:line="240" w:lineRule="auto"/>
      <w:ind w:left="0" w:right="0" w:firstLine="0"/>
      <w:jc w:val="left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30"/>
      <w:szCs w:val="30"/>
      <w:u w:val="none"/>
    </w:rPr>
  </w:style>
  <w:style w:type="paragraph" w:customStyle="1" w:styleId="Bodytext50">
    <w:name w:val="Body text|5"/>
    <w:basedOn w:val="Normal"/>
    <w:link w:val="Bodytext5"/>
    <w:uiPriority w:val="99"/>
    <w:pPr>
      <w:bidi/>
      <w:spacing w:before="0" w:after="200" w:line="24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34"/>
      <w:szCs w:val="34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0" w:line="410" w:lineRule="auto"/>
      <w:ind w:left="0" w:right="0" w:firstLine="36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Other10">
    <w:name w:val="Other|1"/>
    <w:basedOn w:val="Normal"/>
    <w:link w:val="Other1"/>
    <w:uiPriority w:val="99"/>
    <w:pPr>
      <w:bidi/>
      <w:spacing w:before="0" w:after="0" w:line="410" w:lineRule="auto"/>
      <w:ind w:left="0" w:right="0" w:firstLine="36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