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47.05pt;height:67.2pt;margin-top:33.7pt;margin-left:478.35pt;mso-position-horizontal-relative:margin;mso-wrap-distance-left:9pt;mso-wrap-distance-right:9pt;position:absolute;z-index:-251658240">
            <v:imagedata r:id="rId4" o:title=""/>
            <w10:wrap type="square"/>
          </v:shape>
        </w:pict>
      </w:r>
    </w:p>
    <w:p>
      <w:pPr>
        <w:pStyle w:val="Bodytext20"/>
        <w:framePr w:wrap="auto"/>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 () قوه قضائیه سازمان ثبت اسناد و املاک کشور </w:t>
      </w:r>
    </w:p>
    <w:tbl>
      <w:tblPr>
        <w:bidiVisual/>
        <w:jc w:val="center"/>
        <w:tblInd w:w="0" w:type="dxa"/>
        <w:tblLayout w:type="fixed"/>
        <w:tblCellMar>
          <w:top w:w="0" w:type="dxa"/>
          <w:left w:w="0" w:type="dxa"/>
          <w:bottom w:w="0" w:type="dxa"/>
          <w:right w:w="0" w:type="dxa"/>
        </w:tblCellMar>
      </w:tblPr>
      <w:tblGrid>
        <w:gridCol w:w="743"/>
        <w:gridCol w:w="1181"/>
      </w:tblGrid>
      <w:tr>
        <w:tblPrEx>
          <w:jc w:val="center"/>
          <w:tblInd w:w="0" w:type="dxa"/>
          <w:tblLayout w:type="fixed"/>
          <w:tblCellMar>
            <w:top w:w="0" w:type="dxa"/>
            <w:left w:w="0" w:type="dxa"/>
            <w:bottom w:w="0" w:type="dxa"/>
            <w:right w:w="0" w:type="dxa"/>
          </w:tblCellMar>
        </w:tblPrEx>
        <w:trPr>
          <w:trHeight w:hRule="exact" w:val="415"/>
          <w:jc w:val="center"/>
        </w:trPr>
        <w:tc>
          <w:tcPr>
            <w:tcW w:w="743" w:type="dxa"/>
            <w:vAlign w:val="top"/>
          </w:tcPr>
          <w:p>
            <w:pPr>
              <w:pStyle w:val="Other10"/>
              <w:framePr w:wrap="auto"/>
              <w:spacing w:line="240" w:lineRule="auto"/>
              <w:ind w:firstLine="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شماره: </w:t>
            </w:r>
          </w:p>
        </w:tc>
        <w:tc>
          <w:tcPr>
            <w:tcW w:w="1181" w:type="dxa"/>
            <w:vAlign w:val="top"/>
          </w:tcPr>
          <w:p>
            <w:pPr>
              <w:pStyle w:val="Other20"/>
              <w:framePr w:wrap="auto"/>
              <w:spacing w:before="0"/>
              <w:rPr>
                <w:rFonts w:ascii="Times New Roman" w:hAnsi="Times New Roman" w:cs="Times New Roman"/>
                <w:b w:val="0"/>
                <w:bCs w:val="0"/>
                <w:i w:val="0"/>
                <w:iCs w:val="0"/>
                <w:smallCaps w:val="0"/>
                <w:strike w:val="0"/>
                <w:sz w:val="24"/>
                <w:szCs w:val="24"/>
                <w:u w:val="none"/>
              </w:rPr>
            </w:pPr>
            <w:r>
              <w:rPr>
                <w:rStyle w:val="Other2"/>
                <w:rFonts w:ascii="Microsoft Uighur" w:hAnsi="Microsoft Uighur" w:cs="Microsoft Uighur"/>
                <w:lang w:val="fa-IR" w:eastAsia="fa-IR" w:bidi="ar-SA"/>
              </w:rPr>
              <w:t xml:space="preserve">91٫191536 </w:t>
            </w:r>
          </w:p>
        </w:tc>
      </w:tr>
      <w:tr>
        <w:tblPrEx>
          <w:jc w:val="center"/>
          <w:tblInd w:w="0" w:type="dxa"/>
          <w:tblLayout w:type="fixed"/>
          <w:tblCellMar>
            <w:top w:w="0" w:type="dxa"/>
            <w:left w:w="0" w:type="dxa"/>
            <w:bottom w:w="0" w:type="dxa"/>
            <w:right w:w="0" w:type="dxa"/>
          </w:tblCellMar>
        </w:tblPrEx>
        <w:trPr>
          <w:trHeight w:hRule="exact" w:val="507"/>
          <w:jc w:val="center"/>
        </w:trPr>
        <w:tc>
          <w:tcPr>
            <w:tcW w:w="743" w:type="dxa"/>
            <w:vAlign w:val="top"/>
          </w:tcPr>
          <w:p>
            <w:pPr>
              <w:pStyle w:val="Other10"/>
              <w:framePr w:wrap="auto"/>
              <w:spacing w:line="240" w:lineRule="auto"/>
              <w:ind w:firstLine="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تاریخ : </w:t>
            </w:r>
          </w:p>
        </w:tc>
        <w:tc>
          <w:tcPr>
            <w:tcW w:w="1181" w:type="dxa"/>
            <w:vAlign w:val="top"/>
          </w:tcPr>
          <w:p>
            <w:pPr>
              <w:pStyle w:val="Other20"/>
              <w:framePr w:wrap="auto"/>
              <w:spacing w:before="100"/>
              <w:rPr>
                <w:rFonts w:ascii="Times New Roman" w:hAnsi="Times New Roman" w:cs="Times New Roman"/>
                <w:b w:val="0"/>
                <w:bCs w:val="0"/>
                <w:i w:val="0"/>
                <w:iCs w:val="0"/>
                <w:smallCaps w:val="0"/>
                <w:strike w:val="0"/>
                <w:sz w:val="24"/>
                <w:szCs w:val="24"/>
                <w:u w:val="none"/>
              </w:rPr>
            </w:pPr>
            <w:r>
              <w:rPr>
                <w:rStyle w:val="Other2"/>
                <w:rFonts w:ascii="Microsoft Uighur" w:hAnsi="Microsoft Uighur" w:cs="Microsoft Uighur"/>
                <w:lang w:val="fa-IR" w:eastAsia="fa-IR" w:bidi="ar-SA"/>
              </w:rPr>
              <w:t xml:space="preserve">1391٫10٫02 </w:t>
            </w:r>
          </w:p>
        </w:tc>
      </w:tr>
      <w:tr>
        <w:tblPrEx>
          <w:jc w:val="center"/>
          <w:tblInd w:w="0" w:type="dxa"/>
          <w:tblLayout w:type="fixed"/>
          <w:tblCellMar>
            <w:top w:w="0" w:type="dxa"/>
            <w:left w:w="0" w:type="dxa"/>
            <w:bottom w:w="0" w:type="dxa"/>
            <w:right w:w="0" w:type="dxa"/>
          </w:tblCellMar>
        </w:tblPrEx>
        <w:trPr>
          <w:trHeight w:hRule="exact" w:val="403"/>
          <w:jc w:val="center"/>
        </w:trPr>
        <w:tc>
          <w:tcPr>
            <w:tcW w:w="743" w:type="dxa"/>
            <w:vAlign w:val="bottom"/>
          </w:tcPr>
          <w:p>
            <w:pPr>
              <w:pStyle w:val="Other10"/>
              <w:framePr w:wrap="auto"/>
              <w:spacing w:line="240" w:lineRule="auto"/>
              <w:ind w:firstLine="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پیوست </w:t>
            </w:r>
          </w:p>
        </w:tc>
        <w:tc>
          <w:tcPr>
            <w:tcW w:w="1181" w:type="dxa"/>
            <w:vAlign w:val="bottom"/>
          </w:tcPr>
          <w:p>
            <w:pPr>
              <w:pStyle w:val="Other10"/>
              <w:framePr w:wrap="auto"/>
              <w:spacing w:line="240" w:lineRule="auto"/>
              <w:ind w:firstLine="16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ندارد </w:t>
            </w:r>
          </w:p>
        </w:tc>
      </w:tr>
    </w:tbl>
    <w:p>
      <w:pPr>
        <w:sectPr>
          <w:footerReference w:type="default" r:id="rId5"/>
          <w:pgSz w:w="11900" w:h="16840"/>
          <w:pgMar w:top="385" w:right="4871" w:bottom="5933" w:left="919" w:header="0" w:footer="3" w:gutter="0"/>
          <w:pgNumType w:start="2"/>
          <w:cols w:num="2" w:space="720" w:equalWidth="0">
            <w:col w:w="2229" w:space="1958"/>
            <w:col w:w="1924" w:space="0"/>
          </w:cols>
          <w:bidi/>
          <w:docGrid w:linePitch="360"/>
        </w:sectPr>
      </w:pPr>
    </w:p>
    <w:p>
      <w:pPr>
        <w:framePr w:wrap="auto"/>
        <w:bidi w:val="0"/>
        <w:spacing w:before="0" w:after="0" w:line="240" w:lineRule="exact"/>
        <w:ind w:left="0" w:right="0" w:firstLine="0"/>
        <w:jc w:val="left"/>
        <w:rPr>
          <w:color w:val="auto"/>
          <w:spacing w:val="0"/>
          <w:w w:val="100"/>
          <w:position w:val="0"/>
        </w:rPr>
      </w:pPr>
    </w:p>
    <w:p>
      <w:pPr>
        <w:framePr w:wrap="auto"/>
        <w:bidi w:val="0"/>
        <w:spacing w:before="71" w:after="71"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85" w:right="0" w:bottom="765" w:left="0" w:header="0" w:footer="3" w:gutter="0"/>
          <w:cols w:space="720"/>
          <w:bidi w:val="0"/>
          <w:docGrid w:linePitch="360"/>
        </w:sectPr>
      </w:pPr>
    </w:p>
    <w:p>
      <w:pPr>
        <w:pStyle w:val="Heading210"/>
        <w:keepNext/>
        <w:keepLines/>
        <w:framePr w:wrap="auto"/>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اداره کل محترم ثبت اسناد و املاک استان. </w:t>
      </w:r>
      <w:bookmarkStart w:id="0" w:name="bookmark0"/>
      <w:bookmarkEnd w:id="0"/>
    </w:p>
    <w:p>
      <w:pPr>
        <w:pStyle w:val="Bodytext10"/>
        <w:framePr w:wrap="auto"/>
        <w:spacing w:line="338"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موضوع : عدم الزام داشتن پروانه وکالت در خصوص موسسات حقوقی </w:t>
      </w:r>
    </w:p>
    <w:p>
      <w:pPr>
        <w:pStyle w:val="Heading110"/>
        <w:keepNext/>
        <w:keepLines/>
        <w:framePr w:wrap="auto"/>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سلام علیکم </w:t>
      </w:r>
      <w:bookmarkStart w:id="1" w:name="bookmark2"/>
      <w:bookmarkEnd w:id="1"/>
    </w:p>
    <w:p>
      <w:pPr>
        <w:pStyle w:val="Bodytext10"/>
        <w:framePr w:wrap="auto"/>
        <w:ind w:firstLine="4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احتراما در خصوص دستور معاون محترم امور استاد در اجرای مستند سازی اخذ مجوز از مراجع ذیصلاح در راستای ماده ۶۲ قانون برنامه پنجم توسعه، نسبت به تعیین تکلیف موسسات حقوقی به استحضار می رساند :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برای ثبت موسسه حقوقی، هیچ گونه تکلیف قانونی برای محدودیت ثبت موسسه با فعالیت حقوقی به ارائه پروانه وکالت و مشاوره حقوقی وجود ندارد. همچنین وجهی برای کسب مجوز کانون وکلا یا مشاوران حقوقی و وکلای قوه قضاییه ملاحظه نمی شود . </w:t>
      </w:r>
    </w:p>
    <w:p>
      <w:pPr>
        <w:pStyle w:val="Bodytext10"/>
        <w:framePr w:wrap="auto"/>
        <w:spacing w:after="360"/>
        <w:ind w:firstLine="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علیهذا به دلیل روشن بودن وضعیت قانونی ) فقد تكليف وفقد مانع ) و ضرورت ایجاد وحدت رویه در ثبت این گونه موسسات فارغ از تکالیف موضوع ماده ۱۸۷ قانون برنامه توسعه ) برابر مقررات حاکم در خصوص ثبت موسسات حقوقی داشتن پروانه وکالت و یا مجوز از مراجع مذکور الزامی نمی باشد . </w:t>
      </w:r>
    </w:p>
    <w:p>
      <w:pPr>
        <w:pStyle w:val="Heading310"/>
        <w:keepNext/>
        <w:keepLines/>
        <w:framePr w:wrap="auto"/>
        <w:spacing w:after="0"/>
        <w:ind w:left="0" w:right="5980"/>
        <w:jc w:val="left"/>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b/>
          <w:bCs/>
          <w:lang w:val="fa-IR" w:eastAsia="fa-IR"/>
        </w:rPr>
        <w:t xml:space="preserve">مرتضی ادب </w:t>
      </w:r>
      <w:bookmarkStart w:id="2" w:name="bookmark4"/>
      <w:bookmarkEnd w:id="2"/>
    </w:p>
    <w:p>
      <w:pPr>
        <w:pStyle w:val="Heading310"/>
        <w:keepNext/>
        <w:keepLines/>
        <w:framePr w:wrap="auto"/>
        <w:ind w:left="0"/>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b/>
          <w:bCs/>
          <w:lang w:val="fa-IR" w:eastAsia="fa-IR"/>
        </w:rPr>
        <w:t xml:space="preserve">مدیر کل ثبت شرکتها و مؤسسات غیر تجاری </w:t>
      </w:r>
    </w:p>
    <w:sectPr>
      <w:type w:val="continuous"/>
      <w:pgSz w:w="11900" w:h="16840"/>
      <w:pgMar w:top="385" w:right="1662" w:bottom="765" w:left="919" w:header="0" w:footer="3" w:gutter="0"/>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8"/>
                    <w:szCs w:val="28"/>
                  </w:rPr>
                  <w:t>www.ssaa.ir</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365937"/>
      <w:spacing w:val="0"/>
      <w:w w:val="100"/>
      <w:position w:val="0"/>
      <w:sz w:val="32"/>
      <w:szCs w:val="32"/>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Other2">
    <w:name w:val="Other|2_"/>
    <w:basedOn w:val="DefaultParagraphFont"/>
    <w:link w:val="Other20"/>
    <w:uiPriority w:val="99"/>
    <w:rPr>
      <w:b/>
      <w:bCs/>
      <w:i w:val="0"/>
      <w:iCs w:val="0"/>
      <w:smallCaps w:val="0"/>
      <w:strike w:val="0"/>
      <w:color w:val="000000"/>
      <w:spacing w:val="0"/>
      <w:w w:val="100"/>
      <w:position w:val="0"/>
      <w:sz w:val="22"/>
      <w:szCs w:val="22"/>
      <w:u w:val="none"/>
    </w:rPr>
  </w:style>
  <w:style w:type="character" w:customStyle="1" w:styleId="Other1">
    <w:name w:val="Other|1_"/>
    <w:basedOn w:val="DefaultParagraphFont"/>
    <w:link w:val="Other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Heading21">
    <w:name w:val="Heading #2|1_"/>
    <w:basedOn w:val="DefaultParagraphFont"/>
    <w:link w:val="Heading210"/>
    <w:uiPriority w:val="99"/>
    <w:rPr>
      <w:rFonts w:ascii="Arial" w:hAnsi="Arial" w:cs="Arial"/>
      <w:b/>
      <w:bCs/>
      <w:i w:val="0"/>
      <w:iCs w:val="0"/>
      <w:smallCaps w:val="0"/>
      <w:strike w:val="0"/>
      <w:color w:val="000000"/>
      <w:spacing w:val="0"/>
      <w:w w:val="100"/>
      <w:position w:val="0"/>
      <w:sz w:val="30"/>
      <w:szCs w:val="30"/>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000000"/>
      <w:spacing w:val="0"/>
      <w:w w:val="100"/>
      <w:position w:val="0"/>
      <w:sz w:val="32"/>
      <w:szCs w:val="32"/>
      <w:u w:val="none"/>
      <w:lang w:bidi="ar-SA"/>
    </w:rPr>
  </w:style>
  <w:style w:type="character" w:customStyle="1" w:styleId="Heading31">
    <w:name w:val="Heading #3|1_"/>
    <w:basedOn w:val="DefaultParagraphFont"/>
    <w:link w:val="Heading310"/>
    <w:uiPriority w:val="99"/>
    <w:rPr>
      <w:rFonts w:ascii="Arial" w:hAnsi="Arial" w:cs="Arial"/>
      <w:b w:val="0"/>
      <w:bCs w:val="0"/>
      <w:i w:val="0"/>
      <w:iCs w:val="0"/>
      <w:smallCaps w:val="0"/>
      <w:strike w:val="0"/>
      <w:color w:val="000000"/>
      <w:spacing w:val="0"/>
      <w:w w:val="100"/>
      <w:position w:val="0"/>
      <w:sz w:val="28"/>
      <w:szCs w:val="28"/>
      <w:u w:val="none"/>
      <w:lang w:bidi="ar-SA"/>
    </w:rPr>
  </w:style>
  <w:style w:type="paragraph" w:customStyle="1" w:styleId="Bodytext20">
    <w:name w:val="Body text|2"/>
    <w:basedOn w:val="Normal"/>
    <w:link w:val="Bodytext2"/>
    <w:uiPriority w:val="99"/>
    <w:pPr>
      <w:bidi/>
      <w:spacing w:before="0" w:after="0" w:line="240" w:lineRule="auto"/>
      <w:ind w:left="0" w:right="0" w:firstLine="0"/>
      <w:jc w:val="center"/>
    </w:pPr>
    <w:rPr>
      <w:rFonts w:ascii="Arial" w:hAnsi="Arial" w:cs="Arial"/>
      <w:b w:val="0"/>
      <w:bCs w:val="0"/>
      <w:i w:val="0"/>
      <w:iCs w:val="0"/>
      <w:smallCaps w:val="0"/>
      <w:strike w:val="0"/>
      <w:color w:val="365937"/>
      <w:spacing w:val="0"/>
      <w:w w:val="100"/>
      <w:position w:val="0"/>
      <w:sz w:val="32"/>
      <w:szCs w:val="32"/>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Other20">
    <w:name w:val="Other|2"/>
    <w:basedOn w:val="Normal"/>
    <w:link w:val="Other2"/>
    <w:uiPriority w:val="99"/>
    <w:pPr>
      <w:bidi w:val="0"/>
      <w:spacing w:before="50" w:after="0" w:line="240" w:lineRule="auto"/>
      <w:ind w:left="0" w:right="0" w:firstLine="0"/>
      <w:jc w:val="left"/>
    </w:pPr>
    <w:rPr>
      <w:rFonts w:ascii="Times New Roman" w:hAnsi="Times New Roman" w:cs="Times New Roman"/>
      <w:b/>
      <w:bCs/>
      <w:i w:val="0"/>
      <w:iCs w:val="0"/>
      <w:smallCaps w:val="0"/>
      <w:strike w:val="0"/>
      <w:color w:val="auto"/>
      <w:spacing w:val="0"/>
      <w:w w:val="100"/>
      <w:position w:val="0"/>
      <w:sz w:val="22"/>
      <w:szCs w:val="22"/>
      <w:u w:val="none"/>
    </w:rPr>
  </w:style>
  <w:style w:type="paragraph" w:customStyle="1" w:styleId="Other10">
    <w:name w:val="Other|1"/>
    <w:basedOn w:val="Normal"/>
    <w:link w:val="Other1"/>
    <w:uiPriority w:val="99"/>
    <w:pPr>
      <w:bidi/>
      <w:spacing w:before="0" w:after="0" w:line="360" w:lineRule="auto"/>
      <w:ind w:left="0" w:right="0" w:firstLine="36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Heading210">
    <w:name w:val="Heading #2|1"/>
    <w:basedOn w:val="Normal"/>
    <w:link w:val="Heading21"/>
    <w:uiPriority w:val="99"/>
    <w:pPr>
      <w:bidi/>
      <w:spacing w:before="0" w:after="620" w:line="240" w:lineRule="auto"/>
      <w:ind w:left="0" w:right="0" w:firstLine="0"/>
      <w:jc w:val="left"/>
      <w:outlineLvl w:val="1"/>
    </w:pPr>
    <w:rPr>
      <w:rFonts w:ascii="Arial" w:hAnsi="Arial" w:cs="Arial"/>
      <w:b/>
      <w:bCs/>
      <w:i w:val="0"/>
      <w:iCs w:val="0"/>
      <w:smallCaps w:val="0"/>
      <w:strike w:val="0"/>
      <w:color w:val="auto"/>
      <w:spacing w:val="0"/>
      <w:w w:val="100"/>
      <w:position w:val="0"/>
      <w:sz w:val="30"/>
      <w:szCs w:val="30"/>
      <w:u w:val="none"/>
    </w:rPr>
  </w:style>
  <w:style w:type="paragraph" w:customStyle="1" w:styleId="Bodytext10">
    <w:name w:val="Body text|1"/>
    <w:basedOn w:val="Normal"/>
    <w:link w:val="Bodytext1"/>
    <w:uiPriority w:val="99"/>
    <w:pPr>
      <w:bidi/>
      <w:spacing w:before="0" w:after="0" w:line="360" w:lineRule="auto"/>
      <w:ind w:left="0" w:right="0" w:firstLine="36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Heading110">
    <w:name w:val="Heading #1|1"/>
    <w:basedOn w:val="Normal"/>
    <w:link w:val="Heading11"/>
    <w:uiPriority w:val="99"/>
    <w:pPr>
      <w:bidi/>
      <w:spacing w:before="0" w:after="120" w:line="240" w:lineRule="auto"/>
      <w:ind w:left="0" w:right="0" w:firstLine="0"/>
      <w:jc w:val="left"/>
      <w:outlineLvl w:val="0"/>
    </w:pPr>
    <w:rPr>
      <w:rFonts w:ascii="Arial" w:hAnsi="Arial" w:cs="Arial"/>
      <w:b w:val="0"/>
      <w:bCs w:val="0"/>
      <w:i w:val="0"/>
      <w:iCs w:val="0"/>
      <w:smallCaps w:val="0"/>
      <w:strike w:val="0"/>
      <w:color w:val="auto"/>
      <w:spacing w:val="0"/>
      <w:w w:val="100"/>
      <w:position w:val="0"/>
      <w:sz w:val="32"/>
      <w:szCs w:val="32"/>
      <w:u w:val="none"/>
    </w:rPr>
  </w:style>
  <w:style w:type="paragraph" w:customStyle="1" w:styleId="Heading310">
    <w:name w:val="Heading #3|1"/>
    <w:basedOn w:val="Normal"/>
    <w:link w:val="Heading31"/>
    <w:uiPriority w:val="99"/>
    <w:pPr>
      <w:bidi/>
      <w:spacing w:before="0" w:after="360" w:line="314" w:lineRule="auto"/>
      <w:ind w:left="2990" w:right="0" w:firstLine="0"/>
      <w:jc w:val="center"/>
      <w:outlineLvl w:val="2"/>
    </w:pPr>
    <w:rPr>
      <w:rFonts w:ascii="Arial" w:hAnsi="Arial" w:cs="Arial"/>
      <w:b w:val="0"/>
      <w:bCs w:val="0"/>
      <w:i w:val="0"/>
      <w:iCs w:val="0"/>
      <w:smallCaps w:val="0"/>
      <w:strike w:val="0"/>
      <w:color w:val="auto"/>
      <w:spacing w:val="0"/>
      <w:w w:val="100"/>
      <w:position w:val="0"/>
      <w:sz w:val="28"/>
      <w:szCs w:val="28"/>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