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lang w:val="fa-IR" w:eastAsia="fa-IR"/>
        </w:rPr>
        <w:t xml:space="preserve">بخشنامه </w:t>
      </w:r>
      <w:bookmarkStart w:id="0" w:name="bookmark0"/>
      <w:bookmarkEnd w:id="0"/>
    </w:p>
    <w:p>
      <w:pPr>
        <w:pStyle w:val="Heading210"/>
        <w:keepNext/>
        <w:keepLines/>
        <w:framePr w:wrap="auto"/>
        <w:spacing w:line="240" w:lineRule="auto"/>
        <w:ind w:left="0"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معاونین محترم سازمان </w:t>
      </w:r>
      <w:bookmarkStart w:id="1" w:name="bookmark2"/>
      <w:bookmarkEnd w:id="1"/>
    </w:p>
    <w:p>
      <w:pPr>
        <w:pStyle w:val="Bodytext20"/>
        <w:framePr w:wrap="auto"/>
        <w:spacing w:after="1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ادارات کل ستادی </w:t>
      </w:r>
    </w:p>
    <w:p>
      <w:pPr>
        <w:pStyle w:val="Bodytext20"/>
        <w:framePr w:wrap="auto"/>
        <w:spacing w:after="5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ادارات کل ثبت اسناد و املاک استانها </w:t>
      </w:r>
    </w:p>
    <w:p>
      <w:pPr>
        <w:pStyle w:val="Bodytext10"/>
        <w:framePr w:wrap="auto"/>
        <w:ind w:firstLine="7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با توجه به حساسیت و آثار دعاوی له یا علیه سازمان یا ادارات کل ستادی ادارات کل استانها ، یا واحدهای ثبتی که حسب مورد اعم از حقوقی یا کیفری در مراجع محترم قضایی مطرح گردیده یا می گردد و ضرورت دفاع موثر ، سریع و به موقع تمامی واحدهای سازمان اعم از معاونتها ادارات کل ستادی یا استانها و هم چنین واحدهای ثبتی مکلفند : </w:t>
      </w:r>
    </w:p>
    <w:p>
      <w:pPr>
        <w:pStyle w:val="Bodytext10"/>
        <w:framePr w:wrap="auto"/>
        <w:spacing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۱ به محض ابلاغ اوراق قضایی اصل اوراق را ضمن حفظ سابقه به دفتر حقوقی و امور بین الملل سازمان ارسال نمایند. </w:t>
      </w:r>
    </w:p>
    <w:p>
      <w:pPr>
        <w:pStyle w:val="Bodytext10"/>
        <w:framePr w:wrap="auto"/>
        <w:spacing w:line="422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ادارات ذی ربط به منظور اقدام به موقع و جلوگیری از اطاله وقت مکلفند به ضمیمه اوراق قضایی تصویری خوانا از سوابق موجود و گزارش کاملی از موضوع را به دفتر حقوقی و امور بین الملل ارسال نمایند. </w:t>
      </w:r>
    </w:p>
    <w:p>
      <w:pPr>
        <w:pStyle w:val="Bodytext10"/>
        <w:framePr w:wrap="auto"/>
        <w:spacing w:line="408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با توجه به ابعاد و آثار قراردادهای منعقده بین سازمان و دیگر اشخاص، انعقاد هرگونه قرارداد پس از تأیید دفتر حقوقی و امور بین الملل سازمان به عمل آید. </w:t>
      </w:r>
    </w:p>
    <w:p>
      <w:pPr>
        <w:pStyle w:val="Bodytext10"/>
        <w:framePr w:wrap="auto"/>
        <w:spacing w:line="396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-۴- دفتر حقوقی مکلف است در کلیه موارد سریعاً اقدامات لازم را معمول و نتیجه را به واحدهای اعلام کننده منعکس نمایند. </w:t>
      </w:r>
    </w:p>
    <w:p>
      <w:pPr>
        <w:pStyle w:val="Bodytext10"/>
        <w:framePr w:wrap="auto"/>
        <w:spacing w:after="1840" w:line="396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مسئولیت اجرای این بخشنامه به عهده معاونین محترم و مدیران محترم کل ستادی و استانی سازمان می باشد . </w:t>
      </w:r>
    </w:p>
    <w:p>
      <w:pPr>
        <w:pStyle w:val="Heading210"/>
        <w:keepNext/>
        <w:keepLines/>
        <w:framePr w:wrap="auto"/>
        <w:spacing w:after="0"/>
        <w:ind w:left="0" w:right="5880"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احمد تویسرکانی </w:t>
      </w:r>
      <w:bookmarkStart w:id="2" w:name="bookmark4"/>
      <w:bookmarkEnd w:id="2"/>
    </w:p>
    <w:p>
      <w:pPr>
        <w:pStyle w:val="Heading210"/>
        <w:keepNext/>
        <w:keepLines/>
        <w:framePr w:wrap="auto"/>
        <w:ind w:left="0" w:right="5080" w:firstLine="5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معاون رئیس قوه قضائیه و رئیس سازمان ثبت اسناد و املاک کشور </w:t>
      </w:r>
      <w:bookmarkStart w:id="3" w:name="bookmark6"/>
      <w:bookmarkEnd w:id="3"/>
    </w:p>
    <w:sectPr>
      <w:pgSz w:w="11900" w:h="16840"/>
      <w:pgMar w:top="2481" w:right="1351" w:bottom="2481" w:left="1466" w:header="2053" w:footer="205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Courier New">
    <w:charset w:val="B2"/>
    <w:family w:val="modern"/>
    <w:pitch w:val="default"/>
    <w:sig w:usb0="00000000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ar-SA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580" w:line="240" w:lineRule="auto"/>
      <w:ind w:left="0" w:right="0" w:firstLine="0"/>
      <w:jc w:val="center"/>
      <w:outlineLvl w:val="0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100" w:line="360" w:lineRule="auto"/>
      <w:ind w:left="5080" w:right="0" w:firstLine="260"/>
      <w:jc w:val="left"/>
      <w:outlineLvl w:val="1"/>
    </w:pPr>
    <w:rPr>
      <w:rFonts w:ascii="Courier New" w:hAnsi="Courier New" w:cs="Courier New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340" w:line="240" w:lineRule="auto"/>
      <w:ind w:left="0" w:right="0" w:firstLine="0"/>
      <w:jc w:val="left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01" w:lineRule="auto"/>
      <w:ind w:left="0" w:right="0" w:firstLine="0"/>
      <w:jc w:val="left"/>
    </w:pPr>
    <w:rPr>
      <w:rFonts w:ascii="Courier New" w:hAnsi="Courier New" w:cs="Courier New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Mohsen</dc:creator>
  <cp:revision>0</cp:revision>
</cp:coreProperties>
</file>