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6.0 -->
  <w:body>
    <w:p>
      <w:pPr>
        <w:pStyle w:val="Bodytext10"/>
        <w:framePr w:wrap="auto"/>
        <w:spacing w:after="760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47.05pt;height:67.2pt;margin-top:34pt;margin-left:452.15pt;mso-position-horizontal-relative:margin;mso-wrap-distance-left:8pt;mso-wrap-distance-right:8pt;position:absolute;z-index:-251658240">
            <v:imagedata r:id="rId4" o:title=""/>
            <w10:wrap type="square"/>
          </v:shape>
        </w:pict>
      </w: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70.25pt;height:86.7pt;margin-top:16pt;margin-left:0.3pt;mso-position-horizontal-relative:margin;mso-wrap-distance-left:9pt;mso-wrap-distance-right:9pt;position:absolute;z-index:251659264" filled="f" stroked="f">
            <v:textbox inset="0,0,0,0">
              <w:txbxContent>
                <w:p>
                  <w:pPr>
                    <w:pStyle w:val="Bodytext10"/>
                    <w:spacing w:after="180" w:line="240" w:lineRule="auto"/>
                    <w:jc w:val="left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1"/>
                      <w:rFonts w:ascii="Microsoft Uighur" w:hAnsi="Microsoft Uighur" w:cs="Microsoft Uighur"/>
                      <w:b/>
                      <w:bCs/>
                      <w:lang w:val="fa-IR" w:eastAsia="fa-IR"/>
                    </w:rPr>
                    <w:t xml:space="preserve">١٣٣٥٩٦٫٩١ </w:t>
                  </w:r>
                </w:p>
                <w:p>
                  <w:pPr>
                    <w:pStyle w:val="Bodytext10"/>
                    <w:spacing w:after="560" w:line="240" w:lineRule="auto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1"/>
                      <w:rFonts w:ascii="Microsoft Uighur" w:hAnsi="Microsoft Uighur" w:cs="Microsoft Uighur"/>
                      <w:b/>
                      <w:bCs/>
                      <w:lang w:val="fa-IR" w:eastAsia="fa-IR"/>
                    </w:rPr>
                    <w:t xml:space="preserve">۹۱٫۷٫۱٦ </w:t>
                  </w:r>
                </w:p>
                <w:p>
                  <w:pPr>
                    <w:pStyle w:val="Bodytext10"/>
                    <w:spacing w:after="360" w:line="240" w:lineRule="auto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1"/>
                      <w:rFonts w:ascii="Microsoft Uighur" w:hAnsi="Microsoft Uighur" w:cs="Microsoft Uighur"/>
                      <w:b/>
                      <w:bCs/>
                      <w:lang w:val="fa-IR" w:eastAsia="fa-IR"/>
                    </w:rPr>
                    <w:t xml:space="preserve">پیوست </w:t>
                  </w:r>
                </w:p>
              </w:txbxContent>
            </v:textbox>
            <w10:wrap type="square" side="right"/>
          </v:shape>
        </w:pict>
      </w: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() () قوه قضائیه سازمان ثبت اسناد و املاک کشور </w:t>
      </w:r>
    </w:p>
    <w:p>
      <w:pPr>
        <w:pStyle w:val="Bodytext10"/>
        <w:framePr w:wrap="auto"/>
        <w:spacing w:after="540" w:line="240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اداره کل ثبت اسناد و املاک استانها </w:t>
      </w:r>
    </w:p>
    <w:p>
      <w:pPr>
        <w:pStyle w:val="Bodytext20"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lang w:val="fa-IR" w:eastAsia="fa-IR"/>
        </w:rPr>
        <w:t xml:space="preserve">با سلام </w:t>
      </w:r>
    </w:p>
    <w:p>
      <w:pPr>
        <w:pStyle w:val="Bodytext10"/>
        <w:framePr w:wrap="auto"/>
        <w:spacing w:after="1780" w:line="360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باستناد ماده ۵۱ و ۵۲ قانون بخش تعاونی جمهوری اسلامی ایران و مکاتبات وزارت کار تعاون و رفاه اجتماعی و همچنین تکالیف ماده ۹۶ قانون برنامه پنجم توسعه جمهوری اسلامی ایران ، مقتضی است قبل از ثبت صورتجلسات مجامع عمومی و هیات مدیره شرکتهای تعاونی اعتباری از هر دو مرجع دفتر تعاونی ها وزارت تعاون و کار و رفاه اجتماعی و بانک مرکزی مجوز اخذ گردد. </w:t>
      </w:r>
    </w:p>
    <w:p>
      <w:pPr>
        <w:pStyle w:val="Bodytext10"/>
        <w:framePr w:wrap="auto"/>
        <w:spacing w:after="100" w:line="240" w:lineRule="auto"/>
        <w:ind w:right="63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مرتضی ادب </w:t>
      </w:r>
    </w:p>
    <w:p>
      <w:pPr>
        <w:pStyle w:val="Bodytext10"/>
        <w:framePr w:wrap="auto"/>
        <w:spacing w:after="6940" w:line="240" w:lineRule="auto"/>
        <w:ind w:right="48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سرپرست ثبت شرکتها و موسسات غیر تجاری </w:t>
      </w:r>
    </w:p>
    <w:p>
      <w:pPr>
        <w:pStyle w:val="Heading1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b/>
          <w:bCs/>
          <w:color w:val="000000"/>
          <w:u w:val="none"/>
          <w:lang w:val="fa-IR" w:eastAsia="fa-IR" w:bidi="ar-SA"/>
        </w:rPr>
        <w:t xml:space="preserve">www.ssaa.ir </w:t>
      </w:r>
      <w:bookmarkStart w:id="0" w:name="bookmark0"/>
      <w:bookmarkEnd w:id="0"/>
    </w:p>
    <w:sectPr>
      <w:pgSz w:w="11900" w:h="16840"/>
      <w:pgMar w:top="385" w:right="1685" w:bottom="358" w:left="1443" w:header="0" w:footer="3" w:gutter="0"/>
      <w:pgNumType w:start="2"/>
      <w:cols w:space="720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Uighur">
    <w:charset w:val="B2"/>
    <w:family w:val="roman"/>
    <w:pitch w:val="default"/>
    <w:sig w:usb0="00000000" w:usb1="00000000" w:usb2="00000000" w:usb3="00000000" w:csb0="00000041" w:csb1="00000000"/>
  </w:font>
  <w:font w:name="Times New Roman">
    <w:charset w:val="B2"/>
    <w:family w:val="auto"/>
    <w:pitch w:val="default"/>
    <w:sig w:usb0="00000000" w:usb1="00000000" w:usb2="00000000" w:usb3="00000000" w:csb0="00000041" w:csb1="00000000"/>
  </w:font>
  <w:font w:name="Arial">
    <w:charset w:val="B2"/>
    <w:family w:val="swiss"/>
    <w:pitch w:val="default"/>
    <w:sig w:usb0="00000000" w:usb1="00000000" w:usb2="00000000" w:usb3="00000000" w:csb0="0000004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compat>
    <w:doNotExpandShiftReturn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pPr>
      <w:widowControl w:val="0"/>
      <w:autoSpaceDE/>
      <w:autoSpaceDN/>
      <w:bidi w:val="0"/>
      <w:adjustRightInd/>
      <w:spacing w:before="0" w:after="0" w:line="240" w:lineRule="auto"/>
      <w:ind w:left="0" w:right="0" w:firstLine="0"/>
      <w:jc w:val="left"/>
      <w:textAlignment w:val="auto"/>
    </w:pPr>
    <w:rPr>
      <w:rFonts w:ascii="Times New Roman" w:hAnsi="Times New Roman" w:cs="Times New Roman"/>
      <w:snapToGrid/>
      <w:color w:val="000000"/>
      <w:spacing w:val="0"/>
      <w:w w:val="100"/>
      <w:position w:val="0"/>
      <w:sz w:val="24"/>
      <w:szCs w:val="24"/>
      <w:lang w:val="fa-IR" w:eastAsia="fa-IR" w:bidi="ar-SA"/>
    </w:rPr>
  </w:style>
  <w:style w:type="character" w:default="1" w:styleId="DefaultParagraphFont">
    <w:name w:val="Default Paragraph Font"/>
    <w:uiPriority w:val="99"/>
  </w:style>
  <w:style w:type="character" w:customStyle="1" w:styleId="Bodytext1">
    <w:name w:val="Body text|1_"/>
    <w:basedOn w:val="DefaultParagraphFont"/>
    <w:link w:val="Bodytext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bidi="ar-SA"/>
    </w:rPr>
  </w:style>
  <w:style w:type="character" w:customStyle="1" w:styleId="Bodytext2">
    <w:name w:val="Body text|2_"/>
    <w:basedOn w:val="DefaultParagraphFont"/>
    <w:link w:val="Bodytext2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bidi="ar-SA"/>
    </w:rPr>
  </w:style>
  <w:style w:type="character" w:customStyle="1" w:styleId="Heading11">
    <w:name w:val="Heading #1|1_"/>
    <w:basedOn w:val="DefaultParagraphFont"/>
    <w:link w:val="Heading110"/>
    <w:uiPriority w:val="99"/>
    <w:rPr>
      <w:b w:val="0"/>
      <w:bCs w:val="0"/>
      <w:i w:val="0"/>
      <w:iCs w:val="0"/>
      <w:smallCaps w:val="0"/>
      <w:strike w:val="0"/>
      <w:color w:val="014F00"/>
      <w:spacing w:val="0"/>
      <w:w w:val="100"/>
      <w:position w:val="0"/>
      <w:sz w:val="28"/>
      <w:szCs w:val="28"/>
      <w:u w:val="single"/>
    </w:rPr>
  </w:style>
  <w:style w:type="paragraph" w:customStyle="1" w:styleId="Bodytext10">
    <w:name w:val="Body text|1"/>
    <w:basedOn w:val="Normal"/>
    <w:link w:val="Bodytext1"/>
    <w:uiPriority w:val="99"/>
    <w:pPr>
      <w:bidi/>
      <w:spacing w:before="0" w:after="600" w:line="252" w:lineRule="auto"/>
      <w:ind w:left="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  <w:style w:type="paragraph" w:customStyle="1" w:styleId="Bodytext20">
    <w:name w:val="Body text|2"/>
    <w:basedOn w:val="Normal"/>
    <w:link w:val="Bodytext2"/>
    <w:uiPriority w:val="99"/>
    <w:pPr>
      <w:bidi/>
      <w:spacing w:before="0" w:after="100" w:line="240" w:lineRule="auto"/>
      <w:ind w:left="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32"/>
      <w:szCs w:val="32"/>
      <w:u w:val="none"/>
    </w:rPr>
  </w:style>
  <w:style w:type="paragraph" w:customStyle="1" w:styleId="Heading110">
    <w:name w:val="Heading #1|1"/>
    <w:basedOn w:val="Normal"/>
    <w:link w:val="Heading11"/>
    <w:uiPriority w:val="99"/>
    <w:pPr>
      <w:bidi w:val="0"/>
      <w:spacing w:before="0" w:after="0" w:line="240" w:lineRule="auto"/>
      <w:ind w:left="0" w:right="0" w:firstLine="0"/>
      <w:jc w:val="center"/>
      <w:outlineLvl w:val="0"/>
    </w:pPr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14F00"/>
      <w:spacing w:val="0"/>
      <w:w w:val="100"/>
      <w:position w:val="0"/>
      <w:sz w:val="28"/>
      <w:szCs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r.hashemi</dc:creator>
  <cp:revision>0</cp:revision>
</cp:coreProperties>
</file>