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12E9" w:rsidRPr="00BE7775" w:rsidRDefault="000812E9" w:rsidP="00BE7775">
      <w:pPr>
        <w:bidi/>
        <w:spacing w:beforeAutospacing="1" w:after="100" w:afterAutospacing="1" w:line="360" w:lineRule="auto"/>
        <w:rPr>
          <w:rFonts w:ascii="Arial" w:eastAsia="Times New Roman" w:hAnsi="Arial" w:cs="B Zar" w:hint="cs"/>
          <w:color w:val="212529"/>
          <w:sz w:val="24"/>
          <w:szCs w:val="24"/>
          <w:rtl/>
          <w:lang w:bidi="fa-IR"/>
        </w:rPr>
      </w:pPr>
      <w:r w:rsidRPr="00BE7775">
        <w:rPr>
          <w:rFonts w:ascii="YekanNumbers" w:eastAsia="Times New Roman" w:hAnsi="YekanNumbers" w:cs="B Zar"/>
          <w:color w:val="212529"/>
          <w:sz w:val="24"/>
          <w:szCs w:val="24"/>
          <w:rtl/>
        </w:rPr>
        <w:t>کلاسه پرونده</w:t>
      </w:r>
      <w:r w:rsidRPr="00BE7775">
        <w:rPr>
          <w:rFonts w:ascii="YekanNumbers" w:eastAsia="Times New Roman" w:hAnsi="YekanNumbers" w:cs="B Zar"/>
          <w:color w:val="212529"/>
          <w:sz w:val="24"/>
          <w:szCs w:val="24"/>
        </w:rPr>
        <w:t>0001178</w:t>
      </w:r>
      <w:r w:rsidR="00BE7775">
        <w:rPr>
          <w:rFonts w:ascii="YekanNumbers" w:eastAsia="Times New Roman" w:hAnsi="YekanNumbers" w:cs="B Zar"/>
          <w:color w:val="212529"/>
          <w:sz w:val="24"/>
          <w:szCs w:val="24"/>
        </w:rPr>
        <w:t>:</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tl/>
        </w:rPr>
        <w:t>شماره دادنامه</w:t>
      </w:r>
      <w:r w:rsidRPr="00BE7775">
        <w:rPr>
          <w:rFonts w:ascii="YekanNumbers" w:eastAsia="Times New Roman" w:hAnsi="YekanNumbers" w:cs="B Zar"/>
          <w:color w:val="212529"/>
          <w:sz w:val="24"/>
          <w:szCs w:val="24"/>
        </w:rPr>
        <w:t>:</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Pr>
        <w:t>140009970905812543</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tl/>
        </w:rPr>
        <w:t>نوع پرونده</w:t>
      </w:r>
      <w:r w:rsidRPr="00BE7775">
        <w:rPr>
          <w:rFonts w:ascii="YekanNumbers" w:eastAsia="Times New Roman" w:hAnsi="YekanNumbers" w:cs="B Zar"/>
          <w:color w:val="212529"/>
          <w:sz w:val="24"/>
          <w:szCs w:val="24"/>
        </w:rPr>
        <w:t>:</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tl/>
        </w:rPr>
        <w:t>درخواست ابطال</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tl/>
        </w:rPr>
        <w:t>تاریخ دادنامه</w:t>
      </w:r>
      <w:r w:rsidRPr="00BE7775">
        <w:rPr>
          <w:rFonts w:ascii="YekanNumbers" w:eastAsia="Times New Roman" w:hAnsi="YekanNumbers" w:cs="B Zar"/>
          <w:color w:val="212529"/>
          <w:sz w:val="24"/>
          <w:szCs w:val="24"/>
        </w:rPr>
        <w:t>:</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Pr>
        <w:t>1400/09/23</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tl/>
        </w:rPr>
        <w:t>شاکی</w:t>
      </w:r>
      <w:r w:rsidRPr="00BE7775">
        <w:rPr>
          <w:rFonts w:ascii="YekanNumbers" w:eastAsia="Times New Roman" w:hAnsi="YekanNumbers" w:cs="B Zar"/>
          <w:color w:val="212529"/>
          <w:sz w:val="24"/>
          <w:szCs w:val="24"/>
        </w:rPr>
        <w:t>:</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tl/>
        </w:rPr>
        <w:t>ضیاءالدین موسوی جراحی</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tl/>
        </w:rPr>
        <w:t>نتیجه رسیدگی</w:t>
      </w:r>
      <w:r w:rsidRPr="00BE7775">
        <w:rPr>
          <w:rFonts w:ascii="YekanNumbers" w:eastAsia="Times New Roman" w:hAnsi="YekanNumbers" w:cs="B Zar"/>
          <w:color w:val="212529"/>
          <w:sz w:val="24"/>
          <w:szCs w:val="24"/>
        </w:rPr>
        <w:t>:</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tl/>
        </w:rPr>
        <w:t>رای به ابطال مصوبه</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tl/>
        </w:rPr>
        <w:t>طرف شکایت</w:t>
      </w:r>
      <w:r w:rsidRPr="00BE7775">
        <w:rPr>
          <w:rFonts w:ascii="YekanNumbers" w:eastAsia="Times New Roman" w:hAnsi="YekanNumbers" w:cs="B Zar"/>
          <w:color w:val="212529"/>
          <w:sz w:val="24"/>
          <w:szCs w:val="24"/>
        </w:rPr>
        <w:t>:</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tl/>
        </w:rPr>
        <w:t>سازمان امور مالیاتی کشور</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tl/>
        </w:rPr>
        <w:t>مرجع صدور رای</w:t>
      </w:r>
      <w:r w:rsidRPr="00BE7775">
        <w:rPr>
          <w:rFonts w:ascii="YekanNumbers" w:eastAsia="Times New Roman" w:hAnsi="YekanNumbers" w:cs="B Zar"/>
          <w:color w:val="212529"/>
          <w:sz w:val="24"/>
          <w:szCs w:val="24"/>
        </w:rPr>
        <w:t>:</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tl/>
        </w:rPr>
        <w:t>هیات عمومی</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tl/>
        </w:rPr>
        <w:t>دسته بندی</w:t>
      </w:r>
      <w:r w:rsidRPr="00BE7775">
        <w:rPr>
          <w:rFonts w:ascii="YekanNumbers" w:eastAsia="Times New Roman" w:hAnsi="YekanNumbers" w:cs="B Zar"/>
          <w:color w:val="212529"/>
          <w:sz w:val="24"/>
          <w:szCs w:val="24"/>
        </w:rPr>
        <w:t>:</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tl/>
          <w:lang w:bidi="fa-IR"/>
        </w:rPr>
      </w:pPr>
      <w:r w:rsidRPr="00BE7775">
        <w:rPr>
          <w:rFonts w:ascii="YekanNumbers" w:eastAsia="Times New Roman" w:hAnsi="YekanNumbers" w:cs="B Zar"/>
          <w:color w:val="212529"/>
          <w:sz w:val="24"/>
          <w:szCs w:val="24"/>
          <w:rtl/>
        </w:rPr>
        <w:t xml:space="preserve">مالیاتی </w:t>
      </w:r>
      <w:bookmarkStart w:id="0" w:name="_GoBack"/>
      <w:r w:rsidRPr="00BE7775">
        <w:rPr>
          <w:rFonts w:ascii="YekanNumbers" w:eastAsia="Times New Roman" w:hAnsi="YekanNumbers" w:cs="B Zar"/>
          <w:color w:val="212529"/>
          <w:sz w:val="24"/>
          <w:szCs w:val="24"/>
          <w:rtl/>
        </w:rPr>
        <w:t>(08</w:t>
      </w:r>
      <w:r w:rsidRPr="00BE7775">
        <w:rPr>
          <w:rFonts w:ascii="YekanNumbers" w:eastAsia="Times New Roman" w:hAnsi="YekanNumbers" w:cs="B Zar"/>
          <w:color w:val="212529"/>
          <w:sz w:val="24"/>
          <w:szCs w:val="24"/>
        </w:rPr>
        <w:t>)</w:t>
      </w:r>
      <w:bookmarkEnd w:id="0"/>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tl/>
        </w:rPr>
        <w:t>مصوبه ها</w:t>
      </w:r>
      <w:r w:rsidRPr="00BE7775">
        <w:rPr>
          <w:rFonts w:ascii="YekanNumbers" w:eastAsia="Times New Roman" w:hAnsi="YekanNumbers" w:cs="B Zar"/>
          <w:color w:val="212529"/>
          <w:sz w:val="24"/>
          <w:szCs w:val="24"/>
        </w:rPr>
        <w:t>:</w:t>
      </w:r>
    </w:p>
    <w:p w:rsidR="000812E9" w:rsidRPr="00BE7775" w:rsidRDefault="000812E9" w:rsidP="00BE7775">
      <w:pPr>
        <w:shd w:val="clear" w:color="auto" w:fill="FFFFFF"/>
        <w:bidi/>
        <w:spacing w:after="0" w:line="360" w:lineRule="auto"/>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Pr>
        <w:t xml:space="preserve">5408 - 232 - </w:t>
      </w:r>
      <w:r w:rsidRPr="00BE7775">
        <w:rPr>
          <w:rFonts w:ascii="YekanNumbers" w:eastAsia="Times New Roman" w:hAnsi="YekanNumbers" w:cs="B Zar"/>
          <w:color w:val="212529"/>
          <w:sz w:val="24"/>
          <w:szCs w:val="24"/>
          <w:rtl/>
        </w:rPr>
        <w:t>د سازمان امور مالیاتی کشور 1400/02/05 بند 2</w:t>
      </w:r>
    </w:p>
    <w:p w:rsidR="000812E9" w:rsidRPr="00BE7775" w:rsidRDefault="000812E9" w:rsidP="00BE7775">
      <w:pPr>
        <w:shd w:val="clear" w:color="auto" w:fill="FFFFFF"/>
        <w:bidi/>
        <w:spacing w:after="100" w:afterAutospacing="1" w:line="360" w:lineRule="auto"/>
        <w:outlineLvl w:val="3"/>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tl/>
        </w:rPr>
        <w:t>پیام رای</w:t>
      </w:r>
      <w:r w:rsidRPr="00BE7775">
        <w:rPr>
          <w:rFonts w:ascii="YekanNumbers" w:eastAsia="Times New Roman" w:hAnsi="YekanNumbers" w:cs="B Zar"/>
          <w:color w:val="212529"/>
          <w:sz w:val="24"/>
          <w:szCs w:val="24"/>
        </w:rPr>
        <w:t>:</w:t>
      </w:r>
    </w:p>
    <w:p w:rsidR="000812E9" w:rsidRPr="00BE7775" w:rsidRDefault="000812E9" w:rsidP="00BE7775">
      <w:pPr>
        <w:bidi/>
        <w:spacing w:after="0" w:line="360" w:lineRule="auto"/>
        <w:rPr>
          <w:rFonts w:ascii="unset" w:eastAsia="Times New Roman" w:hAnsi="unset" w:cs="B Zar"/>
          <w:color w:val="414141"/>
          <w:sz w:val="24"/>
          <w:szCs w:val="24"/>
        </w:rPr>
      </w:pPr>
      <w:r w:rsidRPr="00BE7775">
        <w:rPr>
          <w:rFonts w:ascii="unset" w:eastAsia="Times New Roman" w:hAnsi="unset" w:cs="B Zar"/>
          <w:color w:val="414141"/>
          <w:sz w:val="24"/>
          <w:szCs w:val="24"/>
          <w:rtl/>
        </w:rPr>
        <w:t xml:space="preserve">بند 2 دستورالعمل شماره 232/5408/د- 5/2/1400 سازمان امور مالیاتی کشور در خصوص تسری رأی شماره 1805-1804 مورخ 18/11/1399 هیأت عمومی دیوان عدالت اداری نسبت به اظهار نامه های تسلیمی در دوره زمانی قبل از صدور این رأی که روند رسیدگی مالیاتی نسبت به آنها به اتمام نرسیده است به لحاظ اینکه بر مبنای ماده 192 قانون مالیاتهای مستقیم منجر به تحمیل جریمه </w:t>
      </w:r>
      <w:r w:rsidRPr="00BE7775">
        <w:rPr>
          <w:rFonts w:ascii="unset" w:eastAsia="Times New Roman" w:hAnsi="unset" w:cs="B Zar"/>
          <w:color w:val="414141"/>
          <w:sz w:val="24"/>
          <w:szCs w:val="24"/>
          <w:rtl/>
        </w:rPr>
        <w:lastRenderedPageBreak/>
        <w:t>غیر قابل بخشش به مودیان خواهد شد با مبنای اصلی وضع ماده 57 قانون یاد شده که حمایت از مودیان است مغایر است در نتیجه ابطال شد.</w:t>
      </w:r>
    </w:p>
    <w:p w:rsidR="000812E9" w:rsidRPr="00BE7775" w:rsidRDefault="000812E9" w:rsidP="00BE7775">
      <w:pPr>
        <w:shd w:val="clear" w:color="auto" w:fill="FFFFFF"/>
        <w:bidi/>
        <w:spacing w:after="100" w:afterAutospacing="1" w:line="360" w:lineRule="auto"/>
        <w:outlineLvl w:val="3"/>
        <w:rPr>
          <w:rFonts w:ascii="YekanNumbers" w:eastAsia="Times New Roman" w:hAnsi="YekanNumbers" w:cs="B Zar"/>
          <w:color w:val="212529"/>
          <w:sz w:val="24"/>
          <w:szCs w:val="24"/>
        </w:rPr>
      </w:pPr>
      <w:r w:rsidRPr="00BE7775">
        <w:rPr>
          <w:rFonts w:ascii="YekanNumbers" w:eastAsia="Times New Roman" w:hAnsi="YekanNumbers" w:cs="B Zar"/>
          <w:color w:val="212529"/>
          <w:sz w:val="24"/>
          <w:szCs w:val="24"/>
        </w:rPr>
        <w:t>:</w:t>
      </w:r>
    </w:p>
    <w:p w:rsidR="000812E9" w:rsidRPr="00BE7775" w:rsidRDefault="000812E9" w:rsidP="00BE7775">
      <w:pPr>
        <w:bidi/>
        <w:spacing w:after="0" w:line="360" w:lineRule="auto"/>
        <w:jc w:val="center"/>
        <w:outlineLvl w:val="0"/>
        <w:rPr>
          <w:rFonts w:ascii="Times New Roman" w:eastAsia="Times New Roman" w:hAnsi="Times New Roman" w:cs="B Zar"/>
          <w:i/>
          <w:iCs/>
          <w:color w:val="414141"/>
          <w:kern w:val="36"/>
          <w:sz w:val="24"/>
          <w:szCs w:val="24"/>
        </w:rPr>
      </w:pPr>
      <w:r w:rsidRPr="00BE7775">
        <w:rPr>
          <w:rFonts w:ascii="Times New Roman" w:eastAsia="Times New Roman" w:hAnsi="Times New Roman" w:cs="B Zar" w:hint="cs"/>
          <w:color w:val="414141"/>
          <w:kern w:val="36"/>
          <w:sz w:val="24"/>
          <w:szCs w:val="24"/>
          <w:rtl/>
        </w:rPr>
        <w:t>بسم الله الرحمن الرحیم</w:t>
      </w:r>
    </w:p>
    <w:p w:rsidR="000812E9" w:rsidRPr="00BE7775" w:rsidRDefault="000812E9" w:rsidP="00BE7775">
      <w:pPr>
        <w:bidi/>
        <w:spacing w:after="0" w:line="360" w:lineRule="auto"/>
        <w:jc w:val="both"/>
        <w:outlineLvl w:val="0"/>
        <w:rPr>
          <w:rFonts w:ascii="Times New Roman" w:eastAsia="Times New Roman" w:hAnsi="Times New Roman" w:cs="B Zar"/>
          <w:i/>
          <w:iCs/>
          <w:color w:val="414141"/>
          <w:kern w:val="36"/>
          <w:sz w:val="24"/>
          <w:szCs w:val="24"/>
          <w:rtl/>
        </w:rPr>
      </w:pPr>
      <w:r w:rsidRPr="00BE7775">
        <w:rPr>
          <w:rFonts w:ascii="Times New Roman" w:eastAsia="Times New Roman" w:hAnsi="Times New Roman" w:cs="B Zar" w:hint="cs"/>
          <w:color w:val="414141"/>
          <w:kern w:val="36"/>
          <w:sz w:val="24"/>
          <w:szCs w:val="24"/>
          <w:rtl/>
        </w:rPr>
        <w:t>شماره دادنامه: 140009970905812543</w:t>
      </w:r>
    </w:p>
    <w:p w:rsidR="000812E9" w:rsidRPr="00BE7775" w:rsidRDefault="000812E9" w:rsidP="00BE7775">
      <w:pPr>
        <w:bidi/>
        <w:spacing w:after="0" w:line="360" w:lineRule="auto"/>
        <w:jc w:val="both"/>
        <w:outlineLvl w:val="0"/>
        <w:rPr>
          <w:rFonts w:ascii="Times New Roman" w:eastAsia="Times New Roman" w:hAnsi="Times New Roman" w:cs="B Zar"/>
          <w:i/>
          <w:iCs/>
          <w:color w:val="414141"/>
          <w:kern w:val="36"/>
          <w:sz w:val="24"/>
          <w:szCs w:val="24"/>
          <w:rtl/>
        </w:rPr>
      </w:pPr>
      <w:r w:rsidRPr="00BE7775">
        <w:rPr>
          <w:rFonts w:ascii="Times New Roman" w:eastAsia="Times New Roman" w:hAnsi="Times New Roman" w:cs="B Zar" w:hint="cs"/>
          <w:color w:val="414141"/>
          <w:kern w:val="36"/>
          <w:sz w:val="24"/>
          <w:szCs w:val="24"/>
          <w:rtl/>
        </w:rPr>
        <w:t>تاریخ دادنامه:</w:t>
      </w:r>
      <w:r w:rsidRPr="00BE7775">
        <w:rPr>
          <w:rFonts w:ascii="Cambria" w:eastAsia="Times New Roman" w:hAnsi="Cambria" w:cs="Cambria" w:hint="cs"/>
          <w:color w:val="414141"/>
          <w:kern w:val="36"/>
          <w:sz w:val="24"/>
          <w:szCs w:val="24"/>
          <w:rtl/>
        </w:rPr>
        <w:t> </w:t>
      </w:r>
      <w:r w:rsidRPr="00BE7775">
        <w:rPr>
          <w:rFonts w:ascii="Times New Roman" w:eastAsia="Times New Roman" w:hAnsi="Times New Roman" w:cs="B Zar" w:hint="cs"/>
          <w:color w:val="414141"/>
          <w:kern w:val="36"/>
          <w:sz w:val="24"/>
          <w:szCs w:val="24"/>
          <w:rtl/>
        </w:rPr>
        <w:t>23</w:t>
      </w:r>
      <w:r w:rsidRPr="00BE7775">
        <w:rPr>
          <w:rFonts w:ascii="Sakkal Majalla" w:eastAsia="Times New Roman" w:hAnsi="Sakkal Majalla" w:cs="Sakkal Majalla" w:hint="cs"/>
          <w:color w:val="414141"/>
          <w:kern w:val="36"/>
          <w:sz w:val="24"/>
          <w:szCs w:val="24"/>
          <w:rtl/>
        </w:rPr>
        <w:t>؍</w:t>
      </w:r>
      <w:r w:rsidRPr="00BE7775">
        <w:rPr>
          <w:rFonts w:ascii="Times New Roman" w:eastAsia="Times New Roman" w:hAnsi="Times New Roman" w:cs="B Zar" w:hint="cs"/>
          <w:color w:val="414141"/>
          <w:kern w:val="36"/>
          <w:sz w:val="24"/>
          <w:szCs w:val="24"/>
          <w:rtl/>
        </w:rPr>
        <w:t>9</w:t>
      </w:r>
      <w:r w:rsidRPr="00BE7775">
        <w:rPr>
          <w:rFonts w:ascii="Sakkal Majalla" w:eastAsia="Times New Roman" w:hAnsi="Sakkal Majalla" w:cs="Sakkal Majalla" w:hint="cs"/>
          <w:color w:val="414141"/>
          <w:kern w:val="36"/>
          <w:sz w:val="24"/>
          <w:szCs w:val="24"/>
          <w:rtl/>
        </w:rPr>
        <w:t>؍</w:t>
      </w:r>
      <w:r w:rsidRPr="00BE7775">
        <w:rPr>
          <w:rFonts w:ascii="Times New Roman" w:eastAsia="Times New Roman" w:hAnsi="Times New Roman" w:cs="B Zar" w:hint="cs"/>
          <w:color w:val="414141"/>
          <w:kern w:val="36"/>
          <w:sz w:val="24"/>
          <w:szCs w:val="24"/>
          <w:rtl/>
        </w:rPr>
        <w:t>1400</w:t>
      </w:r>
    </w:p>
    <w:p w:rsidR="000812E9" w:rsidRPr="00BE7775" w:rsidRDefault="000812E9" w:rsidP="00BE7775">
      <w:pPr>
        <w:bidi/>
        <w:spacing w:after="0" w:line="360" w:lineRule="auto"/>
        <w:jc w:val="both"/>
        <w:outlineLvl w:val="0"/>
        <w:rPr>
          <w:rFonts w:ascii="Times New Roman" w:eastAsia="Times New Roman" w:hAnsi="Times New Roman" w:cs="B Zar"/>
          <w:i/>
          <w:iCs/>
          <w:color w:val="414141"/>
          <w:kern w:val="36"/>
          <w:sz w:val="24"/>
          <w:szCs w:val="24"/>
          <w:rtl/>
        </w:rPr>
      </w:pPr>
      <w:r w:rsidRPr="00BE7775">
        <w:rPr>
          <w:rFonts w:ascii="Times New Roman" w:eastAsia="Times New Roman" w:hAnsi="Times New Roman" w:cs="B Zar" w:hint="cs"/>
          <w:color w:val="414141"/>
          <w:kern w:val="36"/>
          <w:sz w:val="24"/>
          <w:szCs w:val="24"/>
          <w:rtl/>
        </w:rPr>
        <w:t>شماره پرونده: 0001178</w:t>
      </w:r>
    </w:p>
    <w:p w:rsidR="000812E9" w:rsidRPr="00BE7775" w:rsidRDefault="000812E9" w:rsidP="00BE7775">
      <w:pPr>
        <w:bidi/>
        <w:spacing w:before="120" w:after="120" w:line="360" w:lineRule="auto"/>
        <w:ind w:right="-57"/>
        <w:jc w:val="both"/>
        <w:rPr>
          <w:rFonts w:ascii="Times New Roman" w:eastAsia="Times New Roman" w:hAnsi="Times New Roman" w:cs="B Zar"/>
          <w:color w:val="414141"/>
          <w:sz w:val="24"/>
          <w:szCs w:val="24"/>
          <w:rtl/>
        </w:rPr>
      </w:pPr>
      <w:r w:rsidRPr="00BE7775">
        <w:rPr>
          <w:rFonts w:ascii="Times New Roman" w:eastAsia="Times New Roman" w:hAnsi="Times New Roman" w:cs="B Zar" w:hint="cs"/>
          <w:b/>
          <w:bCs/>
          <w:color w:val="414141"/>
          <w:sz w:val="24"/>
          <w:szCs w:val="24"/>
          <w:rtl/>
        </w:rPr>
        <w:t>مرجع رسیدگی</w:t>
      </w:r>
      <w:r w:rsidRPr="00BE7775">
        <w:rPr>
          <w:rFonts w:ascii="Times New Roman" w:eastAsia="Times New Roman" w:hAnsi="Times New Roman" w:cs="B Zar" w:hint="cs"/>
          <w:color w:val="414141"/>
          <w:sz w:val="24"/>
          <w:szCs w:val="24"/>
          <w:rtl/>
        </w:rPr>
        <w:t>: هیأت عمومی دیوان عدالت اداری</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Times New Roman" w:eastAsia="Times New Roman" w:hAnsi="Times New Roman" w:cs="B Zar" w:hint="cs"/>
          <w:b/>
          <w:bCs/>
          <w:color w:val="414141"/>
          <w:sz w:val="24"/>
          <w:szCs w:val="24"/>
          <w:rtl/>
        </w:rPr>
        <w:t>شاکی</w:t>
      </w:r>
      <w:r w:rsidRPr="00BE7775">
        <w:rPr>
          <w:rFonts w:ascii="Times New Roman" w:eastAsia="Times New Roman" w:hAnsi="Times New Roman" w:cs="B Zar" w:hint="cs"/>
          <w:color w:val="414141"/>
          <w:sz w:val="24"/>
          <w:szCs w:val="24"/>
          <w:rtl/>
        </w:rPr>
        <w:t>: آقای ضیاءالدین موسوی جراحی</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Times New Roman" w:eastAsia="Times New Roman" w:hAnsi="Times New Roman" w:cs="B Zar" w:hint="cs"/>
          <w:b/>
          <w:bCs/>
          <w:color w:val="414141"/>
          <w:sz w:val="24"/>
          <w:szCs w:val="24"/>
          <w:rtl/>
        </w:rPr>
        <w:t>موضوع شکایت و خواسته</w:t>
      </w:r>
      <w:r w:rsidRPr="00BE7775">
        <w:rPr>
          <w:rFonts w:ascii="Times New Roman" w:eastAsia="Times New Roman" w:hAnsi="Times New Roman" w:cs="B Zar" w:hint="cs"/>
          <w:color w:val="414141"/>
          <w:sz w:val="24"/>
          <w:szCs w:val="24"/>
          <w:rtl/>
        </w:rPr>
        <w:t>: ابطال بند 2 دستورالعمل شماره 232</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5408</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د- 5</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2</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1400 سازمان امور مالیاتی کشور</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b/>
          <w:bCs/>
          <w:color w:val="414141"/>
          <w:sz w:val="24"/>
          <w:szCs w:val="24"/>
          <w:rtl/>
        </w:rPr>
        <w:t xml:space="preserve"> </w:t>
      </w: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b/>
          <w:bCs/>
          <w:color w:val="414141"/>
          <w:sz w:val="24"/>
          <w:szCs w:val="24"/>
          <w:rtl/>
        </w:rPr>
        <w:t xml:space="preserve"> </w:t>
      </w: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b/>
          <w:bCs/>
          <w:color w:val="414141"/>
          <w:sz w:val="24"/>
          <w:szCs w:val="24"/>
          <w:rtl/>
        </w:rPr>
        <w:t>گردش کار</w:t>
      </w:r>
      <w:r w:rsidRPr="00BE7775">
        <w:rPr>
          <w:rFonts w:ascii="Times New Roman" w:eastAsia="Times New Roman" w:hAnsi="Times New Roman" w:cs="B Zar" w:hint="cs"/>
          <w:color w:val="414141"/>
          <w:sz w:val="24"/>
          <w:szCs w:val="24"/>
          <w:rtl/>
        </w:rPr>
        <w:t>: شاکی به موجب دادخواستی ابطال بند 2 دستورالعمل شماره 232</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5408</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د-5</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2</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1400 سازمان امور مالیاتی کشور را خواستار شده و در جهت تبیین خواسته اعلام کرده است که:</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color w:val="414141"/>
          <w:sz w:val="24"/>
          <w:szCs w:val="24"/>
          <w:rtl/>
        </w:rPr>
        <w:t xml:space="preserve"> "</w:t>
      </w: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b/>
          <w:bCs/>
          <w:color w:val="414141"/>
          <w:sz w:val="24"/>
          <w:szCs w:val="24"/>
          <w:rtl/>
        </w:rPr>
        <w:t>معاونت دفتر فنی و حقوقی در بند 2 دستورالعمل شماره 5408</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232</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د- 5</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2</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1400 به استناد نظریه شماره</w:t>
      </w: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b/>
          <w:bCs/>
          <w:color w:val="414141"/>
          <w:sz w:val="24"/>
          <w:szCs w:val="24"/>
          <w:rtl/>
        </w:rPr>
        <w:t>200</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233</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230</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9000- 21</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7</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1397 معاون حقوقی، پیشگیری و پژوهش دیوان عدالت اداری اعطای معافیت ماده 57 را به مودیانی که در مراحل حسابرسی یا رسیدگی می باشند فاقد وجاهت قانونی دانسته ضمن اعتراض به عرض آن مقام قضایی می رساند: در دادنامه شماره 1804- 1805 مورخ 18</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11</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1399 بند 4 بخشنامه شماره 13530- 27</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7</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1384 رئیس کل سازمان امور مالیاتی کشور که بر اساس آن اعلام شده است که برای تسلیم اظهارنامه موضوع ماده 57 قانون مالیاتهای مستقیم موعدی تعیین نشده، مغایر با ماده 80 قانون مالیاتهای مستقیم و خارج از اختیار شناخته شده و نظر به اینکه در رأی مذکور موجبات خلاف شرع بودن بخشنامه موجود نمی باشد لذا اثر ابطال مصوبه از تاریخ صـدور رأی می باشد و با توجه به گذشت مهلت تسلیم اظهارنامـه های عملکرد 1398 به</w:t>
      </w:r>
      <w:r w:rsidRPr="00BE7775">
        <w:rPr>
          <w:rFonts w:ascii="Cambria" w:eastAsia="Times New Roman" w:hAnsi="Cambria" w:cs="Cambria" w:hint="cs"/>
          <w:b/>
          <w:bCs/>
          <w:color w:val="414141"/>
          <w:sz w:val="24"/>
          <w:szCs w:val="24"/>
          <w:rtl/>
        </w:rPr>
        <w:t> </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Times New Roman" w:eastAsia="Times New Roman" w:hAnsi="Times New Roman" w:cs="B Zar" w:hint="cs"/>
          <w:b/>
          <w:bCs/>
          <w:color w:val="414141"/>
          <w:sz w:val="24"/>
          <w:szCs w:val="24"/>
          <w:rtl/>
        </w:rPr>
        <w:t xml:space="preserve">قبل عملاً امکان تسری رأی برمودیان مشمول عملکرد 1399 به بعد بوده و مودیان سنوات قبل نسبت به اجرای دادنامه امکان احقاق حق ندارند. </w:t>
      </w: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b/>
          <w:bCs/>
          <w:color w:val="414141"/>
          <w:sz w:val="24"/>
          <w:szCs w:val="24"/>
          <w:rtl/>
        </w:rPr>
        <w:t xml:space="preserve">همچنین نظر به اینکه به موجب ماده 50 آیین نامه ماده 219 قانون </w:t>
      </w:r>
      <w:r w:rsidRPr="00BE7775">
        <w:rPr>
          <w:rFonts w:ascii="Times New Roman" w:eastAsia="Times New Roman" w:hAnsi="Times New Roman" w:cs="B Zar" w:hint="cs"/>
          <w:b/>
          <w:bCs/>
          <w:color w:val="414141"/>
          <w:sz w:val="24"/>
          <w:szCs w:val="24"/>
          <w:rtl/>
        </w:rPr>
        <w:lastRenderedPageBreak/>
        <w:t>مالیاتهای مستقیم در اجرای مقررات ماده 219 قانون کلیه بخشنامه ها، دستورالعملها و رویه های اجرایی که توسط سازمان جهت اجرای قانون مقرر می شود برای کلیه واحدهای تابعه سازمان، ماموران مالیاتی و مودیان لازم الاتباع بوده و مودیان تا تاریخ ابلاغ دادنامه موصوف تابع دستورالعمل های سازمان بوده و به دلیل این تابعیت محدودیتی در ابراز شمولیت ماده 57 نداشته اند، لذا موارد ذیل در نقض بند 2 دستورالعمل موصوفه به استحضار می رسد.</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b/>
          <w:bCs/>
          <w:color w:val="414141"/>
          <w:sz w:val="24"/>
          <w:szCs w:val="24"/>
          <w:rtl/>
        </w:rPr>
        <w:t xml:space="preserve">اولاً: با توجه به عدم ذکر صریح موعد در تسلیم اظهارنامه در ماده 57 در قانون مالیاتهای مستقیم و تاکید سازمان امور مالیاتی بر تسلیم فرم اظهارنامه بدون محدودیت موعد و تطویل رسیدگی توسط سازمان امور مالیاتی عدم پذیرش ابراز مودی در مواعد بعد از اظهارنامه و در مراحل رسیدگی موجبات تضییع حقوق مودیانی را </w:t>
      </w: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b/>
          <w:bCs/>
          <w:color w:val="414141"/>
          <w:sz w:val="24"/>
          <w:szCs w:val="24"/>
          <w:rtl/>
        </w:rPr>
        <w:t>می نماید که در زمان خود از قوانین و بخشنامه های مذکور تابعیت نموده اند لیکن به دلیل عدم قطعیت مشمول دستورالعمل جدید تشخیص داده شده و از معافیت حقه محروم شده اند.</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b/>
          <w:bCs/>
          <w:color w:val="414141"/>
          <w:sz w:val="24"/>
          <w:szCs w:val="24"/>
          <w:rtl/>
        </w:rPr>
        <w:t xml:space="preserve">ثانیاً: مراحل رسیدگی به درآمد مشمول مالیات پرونده مستغلات فارغ از بحث وجود یا عدم </w:t>
      </w: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b/>
          <w:bCs/>
          <w:color w:val="414141"/>
          <w:sz w:val="24"/>
          <w:szCs w:val="24"/>
          <w:rtl/>
        </w:rPr>
        <w:t xml:space="preserve"> وجود درآمد مذکور در ماده 57 قانون مالیاتهای مستقیم بوده و عملاً در قانون مالیاتهای مستقیم حقوقی بر رسیدگی به ماده 57 در مراحل رسیدگی به درآمد مشمول مالیات قبل از اثبات خلاف واقع بودن اظهار مودی ایجاد نشده و در خصوص ماده 57 فقط ادارات امور مالیاتی در صورت اثبات خلاف واقع بودن اظهار مودی حق مطالبه اصل و جریمه موصوف را دارند لذا پرونده های در دست رسیدگی در خصوص درآمد مشمول مالیات و سایر ارتباط موضوعی با مورد ابطال شده نداشته و پرونده در خصوص اعطای معافیت ماده 57 مراحل ابطال شده را طی </w:t>
      </w: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b/>
          <w:bCs/>
          <w:color w:val="414141"/>
          <w:sz w:val="24"/>
          <w:szCs w:val="24"/>
          <w:rtl/>
        </w:rPr>
        <w:t>نموده است و به دلیل عدم امکان فرصت به مودی جهت ارسال اظهارنامه سنوات قبل طی دادنامه موصوف حکم نظریه معاونت حقوقی پیشگیری و پژوهش دیوان عدالت اداری در مورد فوق امکان پذیر نمی باشد.</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Times New Roman" w:eastAsia="Times New Roman" w:hAnsi="Times New Roman" w:cs="B Zar" w:hint="cs"/>
          <w:b/>
          <w:bCs/>
          <w:color w:val="414141"/>
          <w:sz w:val="24"/>
          <w:szCs w:val="24"/>
          <w:rtl/>
        </w:rPr>
        <w:t xml:space="preserve">ثالثاً: چنانچه اجرای رأی دیوان مستند به نظریه فوق شده عملاً با توجه به باز بودن انتهای ابراز مودی مبنی بر عدم وجود درآمد در سال موصوف تا زمان اثبات خلاف واقع بودن اظهار مودی کلیه اظهارنامه های اخذ شده از مودیان فعلاً در حالت عدم قطعیت می باشد و صدور برگ قطعی با توجه به انتهای متن ماده « در صورتی که ثابت شود اظهار نامه مودی خلاف واقع است مالیات متعلق به اضافه یک برابر آن به عنوان جریمه </w:t>
      </w:r>
      <w:r w:rsidRPr="00BE7775">
        <w:rPr>
          <w:rFonts w:ascii="Times New Roman" w:eastAsia="Times New Roman" w:hAnsi="Times New Roman" w:cs="B Zar" w:hint="cs"/>
          <w:b/>
          <w:bCs/>
          <w:color w:val="414141"/>
          <w:sz w:val="24"/>
          <w:szCs w:val="24"/>
          <w:rtl/>
        </w:rPr>
        <w:lastRenderedPageBreak/>
        <w:t>وصول خواهد شد» عملاً حکایت از قطعیت و ختم پرونده نیست. لذا استناد به نظریه فوق در مورد بخشی از مودیان اجحاف به ایشان می</w:t>
      </w:r>
      <w:r w:rsidRPr="00BE7775">
        <w:rPr>
          <w:rFonts w:ascii="Times New Roman" w:eastAsia="Times New Roman" w:hAnsi="Times New Roman" w:cs="B Zar"/>
          <w:b/>
          <w:bCs/>
          <w:color w:val="414141"/>
          <w:sz w:val="24"/>
          <w:szCs w:val="24"/>
          <w:rtl/>
        </w:rPr>
        <w:t>‌‌</w:t>
      </w:r>
      <w:r w:rsidRPr="00BE7775">
        <w:rPr>
          <w:rFonts w:ascii="Times New Roman" w:eastAsia="Times New Roman" w:hAnsi="Times New Roman" w:cs="B Zar" w:hint="cs"/>
          <w:b/>
          <w:bCs/>
          <w:color w:val="414141"/>
          <w:sz w:val="24"/>
          <w:szCs w:val="24"/>
          <w:rtl/>
        </w:rPr>
        <w:t>باشد.</w:t>
      </w: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color w:val="414141"/>
          <w:sz w:val="24"/>
          <w:szCs w:val="24"/>
          <w:rtl/>
        </w:rPr>
        <w:t>"</w:t>
      </w:r>
      <w:r w:rsidRPr="00BE7775">
        <w:rPr>
          <w:rFonts w:ascii="Cambria" w:eastAsia="Times New Roman" w:hAnsi="Cambria" w:cs="Cambria" w:hint="cs"/>
          <w:color w:val="414141"/>
          <w:sz w:val="24"/>
          <w:szCs w:val="24"/>
          <w:rtl/>
        </w:rPr>
        <w:t> </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color w:val="414141"/>
          <w:sz w:val="24"/>
          <w:szCs w:val="24"/>
          <w:rtl/>
        </w:rPr>
        <w:t xml:space="preserve"> متن مقرره مورد شکایت به شرح زیر است:</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color w:val="414141"/>
          <w:sz w:val="24"/>
          <w:szCs w:val="24"/>
          <w:rtl/>
        </w:rPr>
        <w:t xml:space="preserve"> "</w:t>
      </w: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b/>
          <w:bCs/>
          <w:color w:val="414141"/>
          <w:sz w:val="24"/>
          <w:szCs w:val="24"/>
          <w:rtl/>
        </w:rPr>
        <w:t>جناب آقای شریفی</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b/>
          <w:bCs/>
          <w:color w:val="414141"/>
          <w:sz w:val="24"/>
          <w:szCs w:val="24"/>
          <w:rtl/>
        </w:rPr>
        <w:t xml:space="preserve"> </w:t>
      </w: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b/>
          <w:bCs/>
          <w:color w:val="414141"/>
          <w:sz w:val="24"/>
          <w:szCs w:val="24"/>
          <w:rtl/>
        </w:rPr>
        <w:t xml:space="preserve"> مدیرکل محترم امور مالیاتی استان آذربایجان شرقی</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b/>
          <w:bCs/>
          <w:color w:val="414141"/>
          <w:sz w:val="24"/>
          <w:szCs w:val="24"/>
          <w:rtl/>
        </w:rPr>
        <w:t xml:space="preserve"> با سلام و احترام</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b/>
          <w:bCs/>
          <w:color w:val="414141"/>
          <w:sz w:val="24"/>
          <w:szCs w:val="24"/>
          <w:rtl/>
        </w:rPr>
        <w:t xml:space="preserve"> بازگشت به نامه شماره 70373</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300</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105</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د- 27</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12</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1399 در خصوص « ابهامات مطروحه پیرامون مقررات ماده 57 قانون مالیات های مستقیم» به آگاهی می رساند:</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b/>
          <w:bCs/>
          <w:color w:val="414141"/>
          <w:sz w:val="24"/>
          <w:szCs w:val="24"/>
          <w:rtl/>
        </w:rPr>
        <w:t>بر اساس نظریه شماره 200</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233</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230</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9000- 21</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7</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1397 معاون حقوقی، پیشگیری و پژوهش دیوان عدالت اداری در خصوص چگونگی اثر آراء هیأت عمومی دیوان عدالت اداری بر پرونده های مطرح در مراحل حسابرسی، تشخیص و دادرسی مالیاتی که مراتب طی بخشنامه شماره 115</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97</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230-14</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8</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1397 ابلاغ گردیده چنانچه حسابرسی یا رسیدگی به اعتراض مالیاتی قطعی و در زمان حاکمیت مصوبه سابق تمام مراحل قانونی را طی کرده باشد مشمول رأی هیأت عمومی دیوان نیست و باید برابر مصوبه سابق عمل گردد. لیکن چنانچه مراحل حسابرسی و رسیدگی به اعتراض مالیاتی پایان نیافته باشد و پرونده در جریان باشد استناد به مصوبه سابق که به موجب رأی هیأت عمومی دیـوان باطل گردیده است فاقـد وجاهت قانونی است. بدیهی است اجـرای این بند بایستی با رعایت</w:t>
      </w: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b/>
          <w:bCs/>
          <w:color w:val="414141"/>
          <w:sz w:val="24"/>
          <w:szCs w:val="24"/>
          <w:rtl/>
        </w:rPr>
        <w:t>سایر مقررات صورت پذیرد. بنابراین با عنایت به موارد فوق معافیت مالیاتی موضوع ماده 57 قانون موصوف با رعایت قوانین و مقررات مربوطه صرفاً در خصوص مودیانی که اظهارنامه موضوع ماده اخیرالذکر را در موعد مقرر قانونی تسلیم نموده اند قابل اعمال می باشد</w:t>
      </w:r>
      <w:r w:rsidRPr="00BE7775">
        <w:rPr>
          <w:rFonts w:ascii="Times New Roman" w:eastAsia="Times New Roman" w:hAnsi="Times New Roman" w:cs="B Zar"/>
          <w:color w:val="414141"/>
          <w:sz w:val="24"/>
          <w:szCs w:val="24"/>
          <w:shd w:val="clear" w:color="auto" w:fill="FFFFFF"/>
        </w:rPr>
        <w:t>.</w:t>
      </w: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color w:val="414141"/>
          <w:sz w:val="24"/>
          <w:szCs w:val="24"/>
          <w:rtl/>
        </w:rPr>
        <w:t>"</w:t>
      </w:r>
      <w:r w:rsidRPr="00BE7775">
        <w:rPr>
          <w:rFonts w:ascii="Cambria" w:eastAsia="Times New Roman" w:hAnsi="Cambria" w:cs="Cambria" w:hint="cs"/>
          <w:color w:val="414141"/>
          <w:sz w:val="24"/>
          <w:szCs w:val="24"/>
          <w:rtl/>
        </w:rPr>
        <w:t> </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color w:val="414141"/>
          <w:sz w:val="24"/>
          <w:szCs w:val="24"/>
          <w:rtl/>
        </w:rPr>
        <w:t xml:space="preserve"> در پاسخ به شکایت مذکور، مدیرکل دفتر حقوقی و قراردادهای مالیاتی سازمان امور مالیاتی به موجب لایحه شماره 4733</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212</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ص- 4</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5</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1400 توضیح داده است که:</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color w:val="414141"/>
          <w:sz w:val="24"/>
          <w:szCs w:val="24"/>
          <w:rtl/>
        </w:rPr>
        <w:t xml:space="preserve"> "</w:t>
      </w: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b/>
          <w:bCs/>
          <w:color w:val="414141"/>
          <w:sz w:val="24"/>
          <w:szCs w:val="24"/>
          <w:rtl/>
        </w:rPr>
        <w:t>1- نامه مورد شکایت در پاسخ به استعلام اداره امور مالیاتی استان آذربایجان شرقی تهیه گردیده و چگونگی مراحل دادرسی مالیاتی را بیان کرده است، از این روی بخشنامه تلقی نمی شود تا قابلیت رسیدگی و ابطال را وفق مفاد بند 1 ماده 12 قانون تشکیلات و آیین دادرسی دیوان عدالت اداری داشته باشد.</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Cambria" w:eastAsia="Times New Roman" w:hAnsi="Cambria" w:cs="Cambria" w:hint="cs"/>
          <w:b/>
          <w:bCs/>
          <w:color w:val="414141"/>
          <w:sz w:val="24"/>
          <w:szCs w:val="24"/>
          <w:rtl/>
        </w:rPr>
        <w:lastRenderedPageBreak/>
        <w:t> </w:t>
      </w:r>
      <w:r w:rsidRPr="00BE7775">
        <w:rPr>
          <w:rFonts w:ascii="Times New Roman" w:eastAsia="Times New Roman" w:hAnsi="Times New Roman" w:cs="B Zar" w:hint="cs"/>
          <w:b/>
          <w:bCs/>
          <w:color w:val="414141"/>
          <w:sz w:val="24"/>
          <w:szCs w:val="24"/>
          <w:rtl/>
        </w:rPr>
        <w:t>2- استناد دفتر فنی و مدیریت ریسک مالیاتی در پاسخ به استعلام اداره امور مالیاتی نظریه کمیسیون اقتصادی، اراضی و شهرسازی وقت دیوان عدالت اداری بوده که به موجب نامه شماره 200</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233</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230</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9000-21</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7</w:t>
      </w:r>
      <w:r w:rsidRPr="00BE7775">
        <w:rPr>
          <w:rFonts w:ascii="Sakkal Majalla" w:eastAsia="Times New Roman" w:hAnsi="Sakkal Majalla" w:cs="Sakkal Majalla" w:hint="cs"/>
          <w:b/>
          <w:bCs/>
          <w:color w:val="414141"/>
          <w:sz w:val="24"/>
          <w:szCs w:val="24"/>
          <w:rtl/>
        </w:rPr>
        <w:t>؍</w:t>
      </w:r>
      <w:r w:rsidRPr="00BE7775">
        <w:rPr>
          <w:rFonts w:ascii="Times New Roman" w:eastAsia="Times New Roman" w:hAnsi="Times New Roman" w:cs="B Zar" w:hint="cs"/>
          <w:b/>
          <w:bCs/>
          <w:color w:val="414141"/>
          <w:sz w:val="24"/>
          <w:szCs w:val="24"/>
          <w:rtl/>
        </w:rPr>
        <w:t>1397 معاون حقوقی، پیگیری و پژوهش دیوان عدالت اداری به سازمان امور مالیاتی واصل گردیده و چگونگی اثر آراء هیأت عمومی دیوان عدالت اداری را در پرونده های مطرح در مراحل حسابرسی، تشخیص و دادرسی مالیاتی بیان کرده است. لذا دفتر یاد شده صرفا آنچه کمیسیون یاد شده درباره اثر ابطال آراء دیوان اظهار نموده را بیان کرده و خروج موضوعی از نظریه مذکور نداشته است. علیهذا با عنایت به موارد پیش گفته خواسته مشارالیه فاقد وجاهت قانونی است تقاضای رسیدگی و رد شکایت شاکی را دارد.</w:t>
      </w: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color w:val="414141"/>
          <w:sz w:val="24"/>
          <w:szCs w:val="24"/>
          <w:rtl/>
        </w:rPr>
        <w:t>"</w:t>
      </w:r>
      <w:r w:rsidRPr="00BE7775">
        <w:rPr>
          <w:rFonts w:ascii="Cambria" w:eastAsia="Times New Roman" w:hAnsi="Cambria" w:cs="Cambria" w:hint="cs"/>
          <w:color w:val="414141"/>
          <w:sz w:val="24"/>
          <w:szCs w:val="24"/>
          <w:rtl/>
        </w:rPr>
        <w:t> </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color w:val="414141"/>
          <w:sz w:val="24"/>
          <w:szCs w:val="24"/>
          <w:rtl/>
        </w:rPr>
        <w:t xml:space="preserve"> </w:t>
      </w: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color w:val="414141"/>
          <w:sz w:val="24"/>
          <w:szCs w:val="24"/>
          <w:rtl/>
        </w:rPr>
        <w:t>هیأت عمومی دیوان عدالت اداری در تاریخ 23</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9</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1400 با حضور رئیس و معاونین دیوان عدالت اداری و رؤسا و مستشاران و دادرسان شعب دیوان تشکیل شد و پس از بحث و بررسی با اکثریت آراء به شرح زیر به صدور رأی مبادرت کرده است.</w:t>
      </w:r>
    </w:p>
    <w:p w:rsidR="000812E9" w:rsidRPr="00BE7775" w:rsidRDefault="000812E9" w:rsidP="00BE7775">
      <w:pPr>
        <w:bidi/>
        <w:spacing w:after="0" w:line="360" w:lineRule="auto"/>
        <w:ind w:left="35"/>
        <w:jc w:val="center"/>
        <w:rPr>
          <w:rFonts w:ascii="Times New Roman" w:eastAsia="Times New Roman" w:hAnsi="Times New Roman" w:cs="B Zar"/>
          <w:color w:val="414141"/>
          <w:sz w:val="24"/>
          <w:szCs w:val="24"/>
          <w:rtl/>
        </w:rPr>
      </w:pPr>
      <w:r w:rsidRPr="00BE7775">
        <w:rPr>
          <w:rFonts w:ascii="Times New Roman" w:eastAsia="Times New Roman" w:hAnsi="Times New Roman" w:cs="B Zar" w:hint="cs"/>
          <w:b/>
          <w:bCs/>
          <w:i/>
          <w:iCs/>
          <w:color w:val="414141"/>
          <w:sz w:val="24"/>
          <w:szCs w:val="24"/>
          <w:rtl/>
        </w:rPr>
        <w:t>رأی هیأت عمومی</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Times New Roman" w:eastAsia="Times New Roman" w:hAnsi="Times New Roman" w:cs="B Zar" w:hint="cs"/>
          <w:color w:val="414141"/>
          <w:sz w:val="24"/>
          <w:szCs w:val="24"/>
          <w:rtl/>
        </w:rPr>
        <w:t>با عنایت به اینکه اقدامات مؤدیان در خصوص چگونگی تسلیم اظهارنامه موضوع ماده 57</w:t>
      </w: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b/>
          <w:bCs/>
          <w:color w:val="414141"/>
          <w:sz w:val="24"/>
          <w:szCs w:val="24"/>
          <w:rtl/>
        </w:rPr>
        <w:t>قانون مالیاتهای مستقیم</w:t>
      </w: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color w:val="414141"/>
          <w:sz w:val="24"/>
          <w:szCs w:val="24"/>
          <w:rtl/>
        </w:rPr>
        <w:t>براساس مفاد بخشنامه شماره 13530-27</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7</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1384 سازمان امور مالیاتی صورت گرفته و این بخشنامه به موجب دادنامه شماره 1805-1804 مورخ 18</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11</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1399 هیأت عمومی دیوان عدالت اداری ابطال شده و حکم مقرر در ماده 13</w:t>
      </w: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b/>
          <w:bCs/>
          <w:color w:val="414141"/>
          <w:sz w:val="24"/>
          <w:szCs w:val="24"/>
          <w:rtl/>
        </w:rPr>
        <w:t>قانون تشکیلات و آیین دادرسی دیوان عدالت اداری</w:t>
      </w: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color w:val="414141"/>
          <w:sz w:val="24"/>
          <w:szCs w:val="24"/>
          <w:rtl/>
        </w:rPr>
        <w:t>نیز درخصوص تسری اثر ابطال به زمان صدور مقرره نسبت به آن اعمال نشده است، بنابراین تا قبل از تاریخ صدور رأی مذکور اظهارنامه‌هایی که در راستای اجرای بخشنامه صدرالاشاره تسلیم شده‌اند (اعم از آنکه رسیدگی مالیاتی نسبت به آنها به عمل آمده یا نیامده باشد) از شمول مفاد رأی شماره 1805-1804 مورخ 18</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11</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1399 هیأت عمومی دیوان عدالت اداری خارج هستند و قابل تسری دانستن مفاد رأی مذکور هیأت عمومی دیوان عدالت اداری نسبت به اظهارنامه‌های تسلیمی در دوره زمانی قبل از صدور این رأی که روند رسیدگی مالیاتی نسبت به آنها به اتمام نرسیده است، با توجه به اینکه برمبنای ماده 192</w:t>
      </w: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b/>
          <w:bCs/>
          <w:color w:val="414141"/>
          <w:sz w:val="24"/>
          <w:szCs w:val="24"/>
          <w:rtl/>
        </w:rPr>
        <w:t>قانون مالیاتهای مستقیم</w:t>
      </w:r>
      <w:r w:rsidRPr="00BE7775">
        <w:rPr>
          <w:rFonts w:ascii="Cambria" w:eastAsia="Times New Roman" w:hAnsi="Cambria" w:cs="Cambria" w:hint="cs"/>
          <w:b/>
          <w:bCs/>
          <w:color w:val="414141"/>
          <w:sz w:val="24"/>
          <w:szCs w:val="24"/>
          <w:rtl/>
        </w:rPr>
        <w:t> </w:t>
      </w:r>
      <w:r w:rsidRPr="00BE7775">
        <w:rPr>
          <w:rFonts w:ascii="Times New Roman" w:eastAsia="Times New Roman" w:hAnsi="Times New Roman" w:cs="B Zar" w:hint="cs"/>
          <w:color w:val="414141"/>
          <w:sz w:val="24"/>
          <w:szCs w:val="24"/>
          <w:rtl/>
        </w:rPr>
        <w:t>منجر به تحمیل جریمه غیرقابل بخشش به مؤدیان خواهد شد، با مبنای اصلی وضع ماده 57 قانون یادشده که حمایت از مؤدیان است، مغایرت دارد و بنابراین بند 2 دستورالعمل شماره 232</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5408-5</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2</w:t>
      </w:r>
      <w:r w:rsidRPr="00BE7775">
        <w:rPr>
          <w:rFonts w:ascii="Sakkal Majalla" w:eastAsia="Times New Roman" w:hAnsi="Sakkal Majalla" w:cs="Sakkal Majalla" w:hint="cs"/>
          <w:color w:val="414141"/>
          <w:sz w:val="24"/>
          <w:szCs w:val="24"/>
          <w:rtl/>
        </w:rPr>
        <w:t>؍</w:t>
      </w:r>
      <w:r w:rsidRPr="00BE7775">
        <w:rPr>
          <w:rFonts w:ascii="Times New Roman" w:eastAsia="Times New Roman" w:hAnsi="Times New Roman" w:cs="B Zar" w:hint="cs"/>
          <w:color w:val="414141"/>
          <w:sz w:val="24"/>
          <w:szCs w:val="24"/>
          <w:rtl/>
        </w:rPr>
        <w:t>1400 سازمان امور مالیاتی کشور که متضمن این حکم است، خلاف قانون و خارج از حدود اختیار بوده و مستند به بند 1 ماده 12 و ماده 88</w:t>
      </w: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b/>
          <w:bCs/>
          <w:color w:val="414141"/>
          <w:sz w:val="24"/>
          <w:szCs w:val="24"/>
          <w:rtl/>
        </w:rPr>
        <w:t>قانون تشکیلات و آیین دادرسی دیوان عدالت اداری</w:t>
      </w:r>
      <w:r w:rsidRPr="00BE7775">
        <w:rPr>
          <w:rFonts w:ascii="Cambria" w:eastAsia="Times New Roman" w:hAnsi="Cambria" w:cs="Cambria" w:hint="cs"/>
          <w:color w:val="414141"/>
          <w:sz w:val="24"/>
          <w:szCs w:val="24"/>
          <w:rtl/>
        </w:rPr>
        <w:t> </w:t>
      </w:r>
      <w:r w:rsidRPr="00BE7775">
        <w:rPr>
          <w:rFonts w:ascii="Times New Roman" w:eastAsia="Times New Roman" w:hAnsi="Times New Roman" w:cs="B Zar" w:hint="cs"/>
          <w:color w:val="414141"/>
          <w:sz w:val="24"/>
          <w:szCs w:val="24"/>
          <w:rtl/>
        </w:rPr>
        <w:t>مصوب سال 1392 ابطال می‌شود./</w:t>
      </w:r>
      <w:r w:rsidRPr="00BE7775">
        <w:rPr>
          <w:rFonts w:ascii="Cambria" w:eastAsia="Times New Roman" w:hAnsi="Cambria" w:cs="Cambria" w:hint="cs"/>
          <w:color w:val="414141"/>
          <w:sz w:val="24"/>
          <w:szCs w:val="24"/>
          <w:rtl/>
        </w:rPr>
        <w:t> </w:t>
      </w:r>
    </w:p>
    <w:p w:rsidR="000812E9" w:rsidRPr="00BE7775" w:rsidRDefault="000812E9" w:rsidP="00BE7775">
      <w:pPr>
        <w:bidi/>
        <w:spacing w:after="0" w:line="360" w:lineRule="auto"/>
        <w:jc w:val="both"/>
        <w:rPr>
          <w:rFonts w:ascii="Times New Roman" w:eastAsia="Times New Roman" w:hAnsi="Times New Roman" w:cs="B Zar"/>
          <w:color w:val="414141"/>
          <w:sz w:val="24"/>
          <w:szCs w:val="24"/>
          <w:rtl/>
        </w:rPr>
      </w:pPr>
      <w:r w:rsidRPr="00BE7775">
        <w:rPr>
          <w:rFonts w:ascii="Cambria" w:eastAsia="Times New Roman" w:hAnsi="Cambria" w:cs="Cambria" w:hint="cs"/>
          <w:color w:val="414141"/>
          <w:sz w:val="24"/>
          <w:szCs w:val="24"/>
          <w:rtl/>
        </w:rPr>
        <w:t> </w:t>
      </w:r>
    </w:p>
    <w:p w:rsidR="000812E9" w:rsidRPr="00BE7775" w:rsidRDefault="000812E9" w:rsidP="00BE7775">
      <w:pPr>
        <w:bidi/>
        <w:spacing w:after="0" w:line="360" w:lineRule="auto"/>
        <w:jc w:val="center"/>
        <w:rPr>
          <w:rFonts w:ascii="Times New Roman" w:eastAsia="Times New Roman" w:hAnsi="Times New Roman" w:cs="B Zar"/>
          <w:color w:val="414141"/>
          <w:sz w:val="24"/>
          <w:szCs w:val="24"/>
          <w:rtl/>
        </w:rPr>
      </w:pPr>
      <w:r w:rsidRPr="00BE7775">
        <w:rPr>
          <w:rFonts w:ascii="Cambria" w:eastAsia="Times New Roman" w:hAnsi="Cambria" w:cs="Cambria" w:hint="cs"/>
          <w:b/>
          <w:bCs/>
          <w:i/>
          <w:iCs/>
          <w:color w:val="414141"/>
          <w:sz w:val="24"/>
          <w:szCs w:val="24"/>
          <w:rtl/>
        </w:rPr>
        <w:lastRenderedPageBreak/>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 xml:space="preserve"> </w:t>
      </w:r>
      <w:r w:rsidRPr="00BE7775">
        <w:rPr>
          <w:rFonts w:ascii="Cambria" w:eastAsia="Times New Roman" w:hAnsi="Cambria" w:cs="Cambria" w:hint="cs"/>
          <w:b/>
          <w:bCs/>
          <w:i/>
          <w:iCs/>
          <w:color w:val="414141"/>
          <w:sz w:val="24"/>
          <w:szCs w:val="24"/>
          <w:rtl/>
        </w:rPr>
        <w:t> </w:t>
      </w:r>
      <w:r w:rsidRPr="00BE7775">
        <w:rPr>
          <w:rFonts w:ascii="Times New Roman" w:eastAsia="Times New Roman" w:hAnsi="Times New Roman" w:cs="B Zar" w:hint="cs"/>
          <w:b/>
          <w:bCs/>
          <w:i/>
          <w:iCs/>
          <w:color w:val="414141"/>
          <w:sz w:val="24"/>
          <w:szCs w:val="24"/>
          <w:rtl/>
        </w:rPr>
        <w:t>حکمتعلی مظفری</w:t>
      </w:r>
    </w:p>
    <w:p w:rsidR="000812E9" w:rsidRPr="00BE7775" w:rsidRDefault="000812E9" w:rsidP="00BE7775">
      <w:pPr>
        <w:bidi/>
        <w:spacing w:after="0" w:line="360" w:lineRule="auto"/>
        <w:jc w:val="center"/>
        <w:rPr>
          <w:rFonts w:ascii="Times New Roman" w:eastAsia="Times New Roman" w:hAnsi="Times New Roman" w:cs="B Zar"/>
          <w:color w:val="414141"/>
          <w:sz w:val="24"/>
          <w:szCs w:val="24"/>
          <w:rtl/>
        </w:rPr>
      </w:pP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i/>
          <w:iCs/>
          <w:color w:val="414141"/>
          <w:sz w:val="24"/>
          <w:szCs w:val="24"/>
          <w:rtl/>
        </w:rPr>
        <w:t xml:space="preserve"> </w:t>
      </w:r>
      <w:r w:rsidRPr="00BE7775">
        <w:rPr>
          <w:rFonts w:ascii="Cambria" w:eastAsia="Times New Roman" w:hAnsi="Cambria" w:cs="Cambria" w:hint="cs"/>
          <w:i/>
          <w:iCs/>
          <w:color w:val="414141"/>
          <w:sz w:val="24"/>
          <w:szCs w:val="24"/>
          <w:rtl/>
        </w:rPr>
        <w:t>  </w:t>
      </w:r>
      <w:r w:rsidRPr="00BE7775">
        <w:rPr>
          <w:rFonts w:ascii="Times New Roman" w:eastAsia="Times New Roman" w:hAnsi="Times New Roman" w:cs="B Zar" w:hint="cs"/>
          <w:b/>
          <w:bCs/>
          <w:i/>
          <w:iCs/>
          <w:color w:val="414141"/>
          <w:sz w:val="24"/>
          <w:szCs w:val="24"/>
          <w:rtl/>
        </w:rPr>
        <w:t>رئیس هیأت عمومی دیوان عدالت اداری</w:t>
      </w:r>
    </w:p>
    <w:sectPr w:rsidR="000812E9" w:rsidRPr="00BE7775" w:rsidSect="0000566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YekanNumbers">
    <w:altName w:val="Times New Roman"/>
    <w:panose1 w:val="00000000000000000000"/>
    <w:charset w:val="00"/>
    <w:family w:val="roman"/>
    <w:notTrueType/>
    <w:pitch w:val="default"/>
  </w:font>
  <w:font w:name="unse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Sakkal Majalla">
    <w:panose1 w:val="02000000000000000000"/>
    <w:charset w:val="00"/>
    <w:family w:val="auto"/>
    <w:pitch w:val="variable"/>
    <w:sig w:usb0="A000207F" w:usb1="C000204B" w:usb2="00000008" w:usb3="00000000" w:csb0="000000D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EB1833"/>
    <w:multiLevelType w:val="multilevel"/>
    <w:tmpl w:val="357E849C"/>
    <w:lvl w:ilvl="0">
      <w:start w:val="1"/>
      <w:numFmt w:val="bullet"/>
      <w:lvlText w:val=""/>
      <w:lvlJc w:val="left"/>
      <w:pPr>
        <w:tabs>
          <w:tab w:val="num" w:pos="2520"/>
        </w:tabs>
        <w:ind w:left="2520" w:hanging="360"/>
      </w:pPr>
      <w:rPr>
        <w:rFonts w:ascii="Symbol" w:hAnsi="Symbol" w:hint="default"/>
        <w:sz w:val="20"/>
      </w:rPr>
    </w:lvl>
    <w:lvl w:ilvl="1" w:tentative="1">
      <w:start w:val="1"/>
      <w:numFmt w:val="bullet"/>
      <w:lvlText w:val="o"/>
      <w:lvlJc w:val="left"/>
      <w:pPr>
        <w:tabs>
          <w:tab w:val="num" w:pos="3240"/>
        </w:tabs>
        <w:ind w:left="3240" w:hanging="360"/>
      </w:pPr>
      <w:rPr>
        <w:rFonts w:ascii="Courier New" w:hAnsi="Courier New" w:hint="default"/>
        <w:sz w:val="20"/>
      </w:rPr>
    </w:lvl>
    <w:lvl w:ilvl="2" w:tentative="1">
      <w:start w:val="1"/>
      <w:numFmt w:val="bullet"/>
      <w:lvlText w:val=""/>
      <w:lvlJc w:val="left"/>
      <w:pPr>
        <w:tabs>
          <w:tab w:val="num" w:pos="3960"/>
        </w:tabs>
        <w:ind w:left="3960" w:hanging="360"/>
      </w:pPr>
      <w:rPr>
        <w:rFonts w:ascii="Wingdings" w:hAnsi="Wingdings" w:hint="default"/>
        <w:sz w:val="20"/>
      </w:rPr>
    </w:lvl>
    <w:lvl w:ilvl="3" w:tentative="1">
      <w:start w:val="1"/>
      <w:numFmt w:val="bullet"/>
      <w:lvlText w:val=""/>
      <w:lvlJc w:val="left"/>
      <w:pPr>
        <w:tabs>
          <w:tab w:val="num" w:pos="4680"/>
        </w:tabs>
        <w:ind w:left="4680" w:hanging="360"/>
      </w:pPr>
      <w:rPr>
        <w:rFonts w:ascii="Wingdings" w:hAnsi="Wingdings" w:hint="default"/>
        <w:sz w:val="20"/>
      </w:rPr>
    </w:lvl>
    <w:lvl w:ilvl="4" w:tentative="1">
      <w:start w:val="1"/>
      <w:numFmt w:val="bullet"/>
      <w:lvlText w:val=""/>
      <w:lvlJc w:val="left"/>
      <w:pPr>
        <w:tabs>
          <w:tab w:val="num" w:pos="5400"/>
        </w:tabs>
        <w:ind w:left="5400" w:hanging="360"/>
      </w:pPr>
      <w:rPr>
        <w:rFonts w:ascii="Wingdings" w:hAnsi="Wingdings" w:hint="default"/>
        <w:sz w:val="20"/>
      </w:rPr>
    </w:lvl>
    <w:lvl w:ilvl="5" w:tentative="1">
      <w:start w:val="1"/>
      <w:numFmt w:val="bullet"/>
      <w:lvlText w:val=""/>
      <w:lvlJc w:val="left"/>
      <w:pPr>
        <w:tabs>
          <w:tab w:val="num" w:pos="6120"/>
        </w:tabs>
        <w:ind w:left="6120" w:hanging="360"/>
      </w:pPr>
      <w:rPr>
        <w:rFonts w:ascii="Wingdings" w:hAnsi="Wingdings" w:hint="default"/>
        <w:sz w:val="20"/>
      </w:rPr>
    </w:lvl>
    <w:lvl w:ilvl="6" w:tentative="1">
      <w:start w:val="1"/>
      <w:numFmt w:val="bullet"/>
      <w:lvlText w:val=""/>
      <w:lvlJc w:val="left"/>
      <w:pPr>
        <w:tabs>
          <w:tab w:val="num" w:pos="6840"/>
        </w:tabs>
        <w:ind w:left="6840" w:hanging="360"/>
      </w:pPr>
      <w:rPr>
        <w:rFonts w:ascii="Wingdings" w:hAnsi="Wingdings" w:hint="default"/>
        <w:sz w:val="20"/>
      </w:rPr>
    </w:lvl>
    <w:lvl w:ilvl="7" w:tentative="1">
      <w:start w:val="1"/>
      <w:numFmt w:val="bullet"/>
      <w:lvlText w:val=""/>
      <w:lvlJc w:val="left"/>
      <w:pPr>
        <w:tabs>
          <w:tab w:val="num" w:pos="7560"/>
        </w:tabs>
        <w:ind w:left="7560" w:hanging="360"/>
      </w:pPr>
      <w:rPr>
        <w:rFonts w:ascii="Wingdings" w:hAnsi="Wingdings" w:hint="default"/>
        <w:sz w:val="20"/>
      </w:rPr>
    </w:lvl>
    <w:lvl w:ilvl="8" w:tentative="1">
      <w:start w:val="1"/>
      <w:numFmt w:val="bullet"/>
      <w:lvlText w:val=""/>
      <w:lvlJc w:val="left"/>
      <w:pPr>
        <w:tabs>
          <w:tab w:val="num" w:pos="8280"/>
        </w:tabs>
        <w:ind w:left="8280" w:hanging="360"/>
      </w:pPr>
      <w:rPr>
        <w:rFonts w:ascii="Wingdings" w:hAnsi="Wingdings" w:hint="default"/>
        <w:sz w:val="20"/>
      </w:rPr>
    </w:lvl>
  </w:abstractNum>
  <w:abstractNum w:abstractNumId="1">
    <w:nsid w:val="2AA5429E"/>
    <w:multiLevelType w:val="multilevel"/>
    <w:tmpl w:val="AE929A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9090"/>
        </w:tabs>
        <w:ind w:left="909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B9F46BA"/>
    <w:multiLevelType w:val="multilevel"/>
    <w:tmpl w:val="1128A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0812E9"/>
    <w:rsid w:val="00005662"/>
    <w:rsid w:val="000812E9"/>
    <w:rsid w:val="00BE777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610621-7D39-4163-90D7-0C2AD69BC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662"/>
  </w:style>
  <w:style w:type="paragraph" w:styleId="Heading1">
    <w:name w:val="heading 1"/>
    <w:basedOn w:val="Normal"/>
    <w:link w:val="Heading1Char"/>
    <w:uiPriority w:val="9"/>
    <w:qFormat/>
    <w:rsid w:val="000812E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0812E9"/>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12E9"/>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0812E9"/>
    <w:rPr>
      <w:rFonts w:ascii="Times New Roman" w:eastAsia="Times New Roman" w:hAnsi="Times New Roman" w:cs="Times New Roman"/>
      <w:b/>
      <w:bCs/>
      <w:sz w:val="24"/>
      <w:szCs w:val="24"/>
    </w:rPr>
  </w:style>
  <w:style w:type="character" w:customStyle="1" w:styleId="badge">
    <w:name w:val="badge"/>
    <w:basedOn w:val="DefaultParagraphFont"/>
    <w:rsid w:val="000812E9"/>
  </w:style>
  <w:style w:type="character" w:styleId="Hyperlink">
    <w:name w:val="Hyperlink"/>
    <w:basedOn w:val="DefaultParagraphFont"/>
    <w:uiPriority w:val="99"/>
    <w:semiHidden/>
    <w:unhideWhenUsed/>
    <w:rsid w:val="000812E9"/>
    <w:rPr>
      <w:color w:val="0000FF"/>
      <w:u w:val="single"/>
    </w:rPr>
  </w:style>
  <w:style w:type="character" w:customStyle="1" w:styleId="search-group">
    <w:name w:val="search-group"/>
    <w:basedOn w:val="DefaultParagraphFont"/>
    <w:rsid w:val="000812E9"/>
  </w:style>
  <w:style w:type="character" w:customStyle="1" w:styleId="action-title">
    <w:name w:val="action-title"/>
    <w:basedOn w:val="DefaultParagraphFont"/>
    <w:rsid w:val="000812E9"/>
  </w:style>
  <w:style w:type="character" w:customStyle="1" w:styleId="sidebar-badge-container">
    <w:name w:val="sidebar-badge-container"/>
    <w:basedOn w:val="DefaultParagraphFont"/>
    <w:rsid w:val="000812E9"/>
  </w:style>
  <w:style w:type="character" w:customStyle="1" w:styleId="input-container">
    <w:name w:val="input-container"/>
    <w:basedOn w:val="DefaultParagraphFont"/>
    <w:rsid w:val="000812E9"/>
  </w:style>
  <w:style w:type="character" w:customStyle="1" w:styleId="select2-selectionrendered">
    <w:name w:val="select2-selection__rendered"/>
    <w:basedOn w:val="DefaultParagraphFont"/>
    <w:rsid w:val="000812E9"/>
  </w:style>
  <w:style w:type="character" w:customStyle="1" w:styleId="select2-selectionclear">
    <w:name w:val="select2-selection__clear"/>
    <w:basedOn w:val="DefaultParagraphFont"/>
    <w:rsid w:val="000812E9"/>
  </w:style>
  <w:style w:type="character" w:customStyle="1" w:styleId="statement-digest">
    <w:name w:val="statement-digest"/>
    <w:basedOn w:val="DefaultParagraphFont"/>
    <w:rsid w:val="000812E9"/>
  </w:style>
  <w:style w:type="character" w:customStyle="1" w:styleId="assistance-search-indicator">
    <w:name w:val="assistance-search-indicator"/>
    <w:basedOn w:val="DefaultParagraphFont"/>
    <w:rsid w:val="000812E9"/>
  </w:style>
  <w:style w:type="paragraph" w:customStyle="1" w:styleId="flex">
    <w:name w:val="flex"/>
    <w:basedOn w:val="Normal"/>
    <w:rsid w:val="000812E9"/>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0812E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812E9"/>
    <w:rPr>
      <w:b/>
      <w:bCs/>
    </w:rPr>
  </w:style>
  <w:style w:type="character" w:styleId="Emphasis">
    <w:name w:val="Emphasis"/>
    <w:basedOn w:val="DefaultParagraphFont"/>
    <w:uiPriority w:val="20"/>
    <w:qFormat/>
    <w:rsid w:val="000812E9"/>
    <w:rPr>
      <w:i/>
      <w:iCs/>
    </w:rPr>
  </w:style>
  <w:style w:type="paragraph" w:styleId="BalloonText">
    <w:name w:val="Balloon Text"/>
    <w:basedOn w:val="Normal"/>
    <w:link w:val="BalloonTextChar"/>
    <w:uiPriority w:val="99"/>
    <w:semiHidden/>
    <w:unhideWhenUsed/>
    <w:rsid w:val="000812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12E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847391">
      <w:bodyDiv w:val="1"/>
      <w:marLeft w:val="0"/>
      <w:marRight w:val="0"/>
      <w:marTop w:val="0"/>
      <w:marBottom w:val="0"/>
      <w:divBdr>
        <w:top w:val="none" w:sz="0" w:space="0" w:color="auto"/>
        <w:left w:val="none" w:sz="0" w:space="0" w:color="auto"/>
        <w:bottom w:val="none" w:sz="0" w:space="0" w:color="auto"/>
        <w:right w:val="none" w:sz="0" w:space="0" w:color="auto"/>
      </w:divBdr>
      <w:divsChild>
        <w:div w:id="60757357">
          <w:marLeft w:val="0"/>
          <w:marRight w:val="0"/>
          <w:marTop w:val="750"/>
          <w:marBottom w:val="750"/>
          <w:divBdr>
            <w:top w:val="none" w:sz="0" w:space="0" w:color="auto"/>
            <w:left w:val="none" w:sz="0" w:space="0" w:color="auto"/>
            <w:bottom w:val="none" w:sz="0" w:space="0" w:color="auto"/>
            <w:right w:val="none" w:sz="0" w:space="0" w:color="auto"/>
          </w:divBdr>
          <w:divsChild>
            <w:div w:id="1191794427">
              <w:marLeft w:val="0"/>
              <w:marRight w:val="0"/>
              <w:marTop w:val="0"/>
              <w:marBottom w:val="0"/>
              <w:divBdr>
                <w:top w:val="none" w:sz="0" w:space="0" w:color="auto"/>
                <w:left w:val="none" w:sz="0" w:space="0" w:color="auto"/>
                <w:bottom w:val="none" w:sz="0" w:space="0" w:color="auto"/>
                <w:right w:val="none" w:sz="0" w:space="0" w:color="auto"/>
              </w:divBdr>
              <w:divsChild>
                <w:div w:id="1630697699">
                  <w:marLeft w:val="0"/>
                  <w:marRight w:val="0"/>
                  <w:marTop w:val="0"/>
                  <w:marBottom w:val="0"/>
                  <w:divBdr>
                    <w:top w:val="none" w:sz="0" w:space="0" w:color="auto"/>
                    <w:left w:val="none" w:sz="0" w:space="0" w:color="auto"/>
                    <w:bottom w:val="none" w:sz="0" w:space="0" w:color="auto"/>
                    <w:right w:val="none" w:sz="0" w:space="0" w:color="auto"/>
                  </w:divBdr>
                  <w:divsChild>
                    <w:div w:id="573515287">
                      <w:marLeft w:val="0"/>
                      <w:marRight w:val="0"/>
                      <w:marTop w:val="750"/>
                      <w:marBottom w:val="0"/>
                      <w:divBdr>
                        <w:top w:val="none" w:sz="0" w:space="0" w:color="auto"/>
                        <w:left w:val="none" w:sz="0" w:space="0" w:color="auto"/>
                        <w:bottom w:val="none" w:sz="0" w:space="0" w:color="auto"/>
                        <w:right w:val="none" w:sz="0" w:space="0" w:color="auto"/>
                      </w:divBdr>
                      <w:divsChild>
                        <w:div w:id="767506374">
                          <w:marLeft w:val="0"/>
                          <w:marRight w:val="0"/>
                          <w:marTop w:val="100"/>
                          <w:marBottom w:val="100"/>
                          <w:divBdr>
                            <w:top w:val="single" w:sz="6" w:space="15" w:color="auto"/>
                            <w:left w:val="single" w:sz="6" w:space="11" w:color="auto"/>
                            <w:bottom w:val="single" w:sz="6" w:space="8" w:color="auto"/>
                            <w:right w:val="single" w:sz="6" w:space="11" w:color="auto"/>
                          </w:divBdr>
                          <w:divsChild>
                            <w:div w:id="1633750564">
                              <w:marLeft w:val="-225"/>
                              <w:marRight w:val="-225"/>
                              <w:marTop w:val="0"/>
                              <w:marBottom w:val="0"/>
                              <w:divBdr>
                                <w:top w:val="none" w:sz="0" w:space="0" w:color="auto"/>
                                <w:left w:val="none" w:sz="0" w:space="0" w:color="auto"/>
                                <w:bottom w:val="none" w:sz="0" w:space="0" w:color="auto"/>
                                <w:right w:val="none" w:sz="0" w:space="0" w:color="auto"/>
                              </w:divBdr>
                              <w:divsChild>
                                <w:div w:id="1404909688">
                                  <w:marLeft w:val="0"/>
                                  <w:marRight w:val="0"/>
                                  <w:marTop w:val="0"/>
                                  <w:marBottom w:val="0"/>
                                  <w:divBdr>
                                    <w:top w:val="none" w:sz="0" w:space="0" w:color="auto"/>
                                    <w:left w:val="none" w:sz="0" w:space="0" w:color="auto"/>
                                    <w:bottom w:val="none" w:sz="0" w:space="0" w:color="auto"/>
                                    <w:right w:val="none" w:sz="0" w:space="0" w:color="auto"/>
                                  </w:divBdr>
                                  <w:divsChild>
                                    <w:div w:id="1642343538">
                                      <w:marLeft w:val="0"/>
                                      <w:marRight w:val="0"/>
                                      <w:marTop w:val="0"/>
                                      <w:marBottom w:val="0"/>
                                      <w:divBdr>
                                        <w:top w:val="none" w:sz="0" w:space="0" w:color="auto"/>
                                        <w:left w:val="none" w:sz="0" w:space="0" w:color="auto"/>
                                        <w:bottom w:val="none" w:sz="0" w:space="0" w:color="auto"/>
                                        <w:right w:val="none" w:sz="0" w:space="0" w:color="auto"/>
                                      </w:divBdr>
                                    </w:div>
                                    <w:div w:id="845706223">
                                      <w:marLeft w:val="0"/>
                                      <w:marRight w:val="0"/>
                                      <w:marTop w:val="0"/>
                                      <w:marBottom w:val="0"/>
                                      <w:divBdr>
                                        <w:top w:val="none" w:sz="0" w:space="0" w:color="auto"/>
                                        <w:left w:val="none" w:sz="0" w:space="0" w:color="auto"/>
                                        <w:bottom w:val="none" w:sz="0" w:space="0" w:color="auto"/>
                                        <w:right w:val="none" w:sz="0" w:space="0" w:color="auto"/>
                                      </w:divBdr>
                                    </w:div>
                                    <w:div w:id="850067966">
                                      <w:marLeft w:val="0"/>
                                      <w:marRight w:val="0"/>
                                      <w:marTop w:val="0"/>
                                      <w:marBottom w:val="0"/>
                                      <w:divBdr>
                                        <w:top w:val="none" w:sz="0" w:space="0" w:color="auto"/>
                                        <w:left w:val="none" w:sz="0" w:space="0" w:color="auto"/>
                                        <w:bottom w:val="none" w:sz="0" w:space="0" w:color="auto"/>
                                        <w:right w:val="none" w:sz="0" w:space="0" w:color="auto"/>
                                      </w:divBdr>
                                    </w:div>
                                    <w:div w:id="1832911473">
                                      <w:marLeft w:val="0"/>
                                      <w:marRight w:val="0"/>
                                      <w:marTop w:val="0"/>
                                      <w:marBottom w:val="0"/>
                                      <w:divBdr>
                                        <w:top w:val="none" w:sz="0" w:space="0" w:color="auto"/>
                                        <w:left w:val="none" w:sz="0" w:space="0" w:color="auto"/>
                                        <w:bottom w:val="none" w:sz="0" w:space="0" w:color="auto"/>
                                        <w:right w:val="none" w:sz="0" w:space="0" w:color="auto"/>
                                      </w:divBdr>
                                    </w:div>
                                    <w:div w:id="904800918">
                                      <w:marLeft w:val="0"/>
                                      <w:marRight w:val="0"/>
                                      <w:marTop w:val="0"/>
                                      <w:marBottom w:val="0"/>
                                      <w:divBdr>
                                        <w:top w:val="none" w:sz="0" w:space="0" w:color="auto"/>
                                        <w:left w:val="none" w:sz="0" w:space="0" w:color="auto"/>
                                        <w:bottom w:val="none" w:sz="0" w:space="0" w:color="auto"/>
                                        <w:right w:val="none" w:sz="0" w:space="0" w:color="auto"/>
                                      </w:divBdr>
                                    </w:div>
                                  </w:divsChild>
                                </w:div>
                                <w:div w:id="738597452">
                                  <w:marLeft w:val="0"/>
                                  <w:marRight w:val="0"/>
                                  <w:marTop w:val="0"/>
                                  <w:marBottom w:val="0"/>
                                  <w:divBdr>
                                    <w:top w:val="none" w:sz="0" w:space="0" w:color="auto"/>
                                    <w:left w:val="none" w:sz="0" w:space="0" w:color="auto"/>
                                    <w:bottom w:val="none" w:sz="0" w:space="0" w:color="auto"/>
                                    <w:right w:val="none" w:sz="0" w:space="0" w:color="auto"/>
                                  </w:divBdr>
                                  <w:divsChild>
                                    <w:div w:id="1533570694">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1446657763">
                              <w:marLeft w:val="0"/>
                              <w:marRight w:val="0"/>
                              <w:marTop w:val="0"/>
                              <w:marBottom w:val="0"/>
                              <w:divBdr>
                                <w:top w:val="none" w:sz="0" w:space="0" w:color="auto"/>
                                <w:left w:val="none" w:sz="0" w:space="0" w:color="auto"/>
                                <w:bottom w:val="none" w:sz="0" w:space="0" w:color="auto"/>
                                <w:right w:val="none" w:sz="0" w:space="0" w:color="auto"/>
                              </w:divBdr>
                              <w:divsChild>
                                <w:div w:id="544292427">
                                  <w:marLeft w:val="-225"/>
                                  <w:marRight w:val="-225"/>
                                  <w:marTop w:val="0"/>
                                  <w:marBottom w:val="0"/>
                                  <w:divBdr>
                                    <w:top w:val="none" w:sz="0" w:space="0" w:color="auto"/>
                                    <w:left w:val="none" w:sz="0" w:space="0" w:color="auto"/>
                                    <w:bottom w:val="none" w:sz="0" w:space="0" w:color="auto"/>
                                    <w:right w:val="none" w:sz="0" w:space="0" w:color="auto"/>
                                  </w:divBdr>
                                  <w:divsChild>
                                    <w:div w:id="2076974129">
                                      <w:marLeft w:val="0"/>
                                      <w:marRight w:val="0"/>
                                      <w:marTop w:val="0"/>
                                      <w:marBottom w:val="0"/>
                                      <w:divBdr>
                                        <w:top w:val="none" w:sz="0" w:space="0" w:color="auto"/>
                                        <w:left w:val="none" w:sz="0" w:space="0" w:color="auto"/>
                                        <w:bottom w:val="none" w:sz="0" w:space="0" w:color="auto"/>
                                        <w:right w:val="none" w:sz="0" w:space="0" w:color="auto"/>
                                      </w:divBdr>
                                    </w:div>
                                  </w:divsChild>
                                </w:div>
                                <w:div w:id="1921480548">
                                  <w:marLeft w:val="-225"/>
                                  <w:marRight w:val="-225"/>
                                  <w:marTop w:val="0"/>
                                  <w:marBottom w:val="0"/>
                                  <w:divBdr>
                                    <w:top w:val="none" w:sz="0" w:space="0" w:color="auto"/>
                                    <w:left w:val="none" w:sz="0" w:space="0" w:color="auto"/>
                                    <w:bottom w:val="none" w:sz="0" w:space="0" w:color="auto"/>
                                    <w:right w:val="none" w:sz="0" w:space="0" w:color="auto"/>
                                  </w:divBdr>
                                  <w:divsChild>
                                    <w:div w:id="17263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0683069">
                              <w:marLeft w:val="-225"/>
                              <w:marRight w:val="-225"/>
                              <w:marTop w:val="0"/>
                              <w:marBottom w:val="0"/>
                              <w:divBdr>
                                <w:top w:val="none" w:sz="0" w:space="0" w:color="auto"/>
                                <w:left w:val="none" w:sz="0" w:space="0" w:color="auto"/>
                                <w:bottom w:val="none" w:sz="0" w:space="0" w:color="auto"/>
                                <w:right w:val="none" w:sz="0" w:space="0" w:color="auto"/>
                              </w:divBdr>
                              <w:divsChild>
                                <w:div w:id="1312178857">
                                  <w:marLeft w:val="0"/>
                                  <w:marRight w:val="0"/>
                                  <w:marTop w:val="0"/>
                                  <w:marBottom w:val="0"/>
                                  <w:divBdr>
                                    <w:top w:val="none" w:sz="0" w:space="0" w:color="auto"/>
                                    <w:left w:val="none" w:sz="0" w:space="0" w:color="auto"/>
                                    <w:bottom w:val="none" w:sz="0" w:space="0" w:color="auto"/>
                                    <w:right w:val="none" w:sz="0" w:space="0" w:color="auto"/>
                                  </w:divBdr>
                                  <w:divsChild>
                                    <w:div w:id="68794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39375">
                          <w:marLeft w:val="0"/>
                          <w:marRight w:val="0"/>
                          <w:marTop w:val="300"/>
                          <w:marBottom w:val="0"/>
                          <w:divBdr>
                            <w:top w:val="none" w:sz="0" w:space="0" w:color="auto"/>
                            <w:left w:val="none" w:sz="0" w:space="0" w:color="auto"/>
                            <w:bottom w:val="none" w:sz="0" w:space="0" w:color="auto"/>
                            <w:right w:val="none" w:sz="0" w:space="0" w:color="auto"/>
                          </w:divBdr>
                          <w:divsChild>
                            <w:div w:id="1384669124">
                              <w:marLeft w:val="0"/>
                              <w:marRight w:val="0"/>
                              <w:marTop w:val="0"/>
                              <w:marBottom w:val="15"/>
                              <w:divBdr>
                                <w:top w:val="none" w:sz="0" w:space="0" w:color="auto"/>
                                <w:left w:val="none" w:sz="0" w:space="0" w:color="auto"/>
                                <w:bottom w:val="none" w:sz="0" w:space="0" w:color="auto"/>
                                <w:right w:val="none" w:sz="0" w:space="0" w:color="auto"/>
                              </w:divBdr>
                            </w:div>
                            <w:div w:id="2138063320">
                              <w:marLeft w:val="0"/>
                              <w:marRight w:val="0"/>
                              <w:marTop w:val="0"/>
                              <w:marBottom w:val="15"/>
                              <w:divBdr>
                                <w:top w:val="none" w:sz="0" w:space="0" w:color="auto"/>
                                <w:left w:val="none" w:sz="0" w:space="0" w:color="auto"/>
                                <w:bottom w:val="none" w:sz="0" w:space="0" w:color="auto"/>
                                <w:right w:val="none" w:sz="0" w:space="0" w:color="auto"/>
                              </w:divBdr>
                            </w:div>
                            <w:div w:id="697782196">
                              <w:marLeft w:val="0"/>
                              <w:marRight w:val="0"/>
                              <w:marTop w:val="0"/>
                              <w:marBottom w:val="15"/>
                              <w:divBdr>
                                <w:top w:val="none" w:sz="0" w:space="0" w:color="auto"/>
                                <w:left w:val="none" w:sz="0" w:space="0" w:color="auto"/>
                                <w:bottom w:val="none" w:sz="0" w:space="0" w:color="auto"/>
                                <w:right w:val="none" w:sz="0" w:space="0" w:color="auto"/>
                              </w:divBdr>
                            </w:div>
                            <w:div w:id="1326132354">
                              <w:marLeft w:val="0"/>
                              <w:marRight w:val="0"/>
                              <w:marTop w:val="0"/>
                              <w:marBottom w:val="15"/>
                              <w:divBdr>
                                <w:top w:val="none" w:sz="0" w:space="0" w:color="auto"/>
                                <w:left w:val="none" w:sz="0" w:space="0" w:color="auto"/>
                                <w:bottom w:val="none" w:sz="0" w:space="0" w:color="auto"/>
                                <w:right w:val="none" w:sz="0" w:space="0" w:color="auto"/>
                              </w:divBdr>
                            </w:div>
                            <w:div w:id="329675087">
                              <w:marLeft w:val="0"/>
                              <w:marRight w:val="0"/>
                              <w:marTop w:val="0"/>
                              <w:marBottom w:val="15"/>
                              <w:divBdr>
                                <w:top w:val="none" w:sz="0" w:space="0" w:color="auto"/>
                                <w:left w:val="none" w:sz="0" w:space="0" w:color="auto"/>
                                <w:bottom w:val="none" w:sz="0" w:space="0" w:color="auto"/>
                                <w:right w:val="none" w:sz="0" w:space="0" w:color="auto"/>
                              </w:divBdr>
                            </w:div>
                            <w:div w:id="375276769">
                              <w:marLeft w:val="0"/>
                              <w:marRight w:val="0"/>
                              <w:marTop w:val="0"/>
                              <w:marBottom w:val="15"/>
                              <w:divBdr>
                                <w:top w:val="none" w:sz="0" w:space="0" w:color="auto"/>
                                <w:left w:val="none" w:sz="0" w:space="0" w:color="auto"/>
                                <w:bottom w:val="none" w:sz="0" w:space="0" w:color="auto"/>
                                <w:right w:val="none" w:sz="0" w:space="0" w:color="auto"/>
                              </w:divBdr>
                            </w:div>
                            <w:div w:id="448554765">
                              <w:marLeft w:val="0"/>
                              <w:marRight w:val="0"/>
                              <w:marTop w:val="0"/>
                              <w:marBottom w:val="15"/>
                              <w:divBdr>
                                <w:top w:val="none" w:sz="0" w:space="0" w:color="auto"/>
                                <w:left w:val="none" w:sz="0" w:space="0" w:color="auto"/>
                                <w:bottom w:val="none" w:sz="0" w:space="0" w:color="auto"/>
                                <w:right w:val="none" w:sz="0" w:space="0" w:color="auto"/>
                              </w:divBdr>
                            </w:div>
                            <w:div w:id="2025931857">
                              <w:marLeft w:val="0"/>
                              <w:marRight w:val="0"/>
                              <w:marTop w:val="0"/>
                              <w:marBottom w:val="15"/>
                              <w:divBdr>
                                <w:top w:val="none" w:sz="0" w:space="0" w:color="auto"/>
                                <w:left w:val="none" w:sz="0" w:space="0" w:color="auto"/>
                                <w:bottom w:val="none" w:sz="0" w:space="0" w:color="auto"/>
                                <w:right w:val="none" w:sz="0" w:space="0" w:color="auto"/>
                              </w:divBdr>
                            </w:div>
                            <w:div w:id="1725136682">
                              <w:marLeft w:val="0"/>
                              <w:marRight w:val="0"/>
                              <w:marTop w:val="0"/>
                              <w:marBottom w:val="15"/>
                              <w:divBdr>
                                <w:top w:val="none" w:sz="0" w:space="0" w:color="auto"/>
                                <w:left w:val="none" w:sz="0" w:space="0" w:color="auto"/>
                                <w:bottom w:val="none" w:sz="0" w:space="0" w:color="auto"/>
                                <w:right w:val="none" w:sz="0" w:space="0" w:color="auto"/>
                              </w:divBdr>
                            </w:div>
                            <w:div w:id="485435422">
                              <w:marLeft w:val="0"/>
                              <w:marRight w:val="0"/>
                              <w:marTop w:val="0"/>
                              <w:marBottom w:val="15"/>
                              <w:divBdr>
                                <w:top w:val="none" w:sz="0" w:space="0" w:color="auto"/>
                                <w:left w:val="none" w:sz="0" w:space="0" w:color="auto"/>
                                <w:bottom w:val="none" w:sz="0" w:space="0" w:color="auto"/>
                                <w:right w:val="none" w:sz="0" w:space="0" w:color="auto"/>
                              </w:divBdr>
                            </w:div>
                            <w:div w:id="557939281">
                              <w:marLeft w:val="0"/>
                              <w:marRight w:val="0"/>
                              <w:marTop w:val="0"/>
                              <w:marBottom w:val="15"/>
                              <w:divBdr>
                                <w:top w:val="none" w:sz="0" w:space="0" w:color="auto"/>
                                <w:left w:val="none" w:sz="0" w:space="0" w:color="auto"/>
                                <w:bottom w:val="none" w:sz="0" w:space="0" w:color="auto"/>
                                <w:right w:val="none" w:sz="0" w:space="0" w:color="auto"/>
                              </w:divBdr>
                            </w:div>
                            <w:div w:id="801537552">
                              <w:marLeft w:val="0"/>
                              <w:marRight w:val="0"/>
                              <w:marTop w:val="0"/>
                              <w:marBottom w:val="15"/>
                              <w:divBdr>
                                <w:top w:val="none" w:sz="0" w:space="0" w:color="auto"/>
                                <w:left w:val="none" w:sz="0" w:space="0" w:color="auto"/>
                                <w:bottom w:val="none" w:sz="0" w:space="0" w:color="auto"/>
                                <w:right w:val="none" w:sz="0" w:space="0" w:color="auto"/>
                              </w:divBdr>
                            </w:div>
                            <w:div w:id="1632899385">
                              <w:marLeft w:val="0"/>
                              <w:marRight w:val="0"/>
                              <w:marTop w:val="0"/>
                              <w:marBottom w:val="15"/>
                              <w:divBdr>
                                <w:top w:val="none" w:sz="0" w:space="0" w:color="auto"/>
                                <w:left w:val="none" w:sz="0" w:space="0" w:color="auto"/>
                                <w:bottom w:val="none" w:sz="0" w:space="0" w:color="auto"/>
                                <w:right w:val="none" w:sz="0" w:space="0" w:color="auto"/>
                              </w:divBdr>
                            </w:div>
                            <w:div w:id="1105886327">
                              <w:marLeft w:val="0"/>
                              <w:marRight w:val="0"/>
                              <w:marTop w:val="0"/>
                              <w:marBottom w:val="15"/>
                              <w:divBdr>
                                <w:top w:val="none" w:sz="0" w:space="0" w:color="auto"/>
                                <w:left w:val="none" w:sz="0" w:space="0" w:color="auto"/>
                                <w:bottom w:val="none" w:sz="0" w:space="0" w:color="auto"/>
                                <w:right w:val="none" w:sz="0" w:space="0" w:color="auto"/>
                              </w:divBdr>
                            </w:div>
                            <w:div w:id="205873927">
                              <w:marLeft w:val="0"/>
                              <w:marRight w:val="0"/>
                              <w:marTop w:val="0"/>
                              <w:marBottom w:val="15"/>
                              <w:divBdr>
                                <w:top w:val="none" w:sz="0" w:space="0" w:color="auto"/>
                                <w:left w:val="none" w:sz="0" w:space="0" w:color="auto"/>
                                <w:bottom w:val="none" w:sz="0" w:space="0" w:color="auto"/>
                                <w:right w:val="none" w:sz="0" w:space="0" w:color="auto"/>
                              </w:divBdr>
                            </w:div>
                            <w:div w:id="866064606">
                              <w:marLeft w:val="0"/>
                              <w:marRight w:val="0"/>
                              <w:marTop w:val="0"/>
                              <w:marBottom w:val="15"/>
                              <w:divBdr>
                                <w:top w:val="none" w:sz="0" w:space="0" w:color="auto"/>
                                <w:left w:val="none" w:sz="0" w:space="0" w:color="auto"/>
                                <w:bottom w:val="none" w:sz="0" w:space="0" w:color="auto"/>
                                <w:right w:val="none" w:sz="0" w:space="0" w:color="auto"/>
                              </w:divBdr>
                            </w:div>
                            <w:div w:id="479925977">
                              <w:marLeft w:val="0"/>
                              <w:marRight w:val="0"/>
                              <w:marTop w:val="0"/>
                              <w:marBottom w:val="15"/>
                              <w:divBdr>
                                <w:top w:val="none" w:sz="0" w:space="0" w:color="auto"/>
                                <w:left w:val="none" w:sz="0" w:space="0" w:color="auto"/>
                                <w:bottom w:val="none" w:sz="0" w:space="0" w:color="auto"/>
                                <w:right w:val="none" w:sz="0" w:space="0" w:color="auto"/>
                              </w:divBdr>
                            </w:div>
                            <w:div w:id="289629394">
                              <w:marLeft w:val="0"/>
                              <w:marRight w:val="0"/>
                              <w:marTop w:val="0"/>
                              <w:marBottom w:val="15"/>
                              <w:divBdr>
                                <w:top w:val="none" w:sz="0" w:space="0" w:color="auto"/>
                                <w:left w:val="none" w:sz="0" w:space="0" w:color="auto"/>
                                <w:bottom w:val="none" w:sz="0" w:space="0" w:color="auto"/>
                                <w:right w:val="none" w:sz="0" w:space="0" w:color="auto"/>
                              </w:divBdr>
                            </w:div>
                            <w:div w:id="1797790935">
                              <w:marLeft w:val="0"/>
                              <w:marRight w:val="0"/>
                              <w:marTop w:val="0"/>
                              <w:marBottom w:val="15"/>
                              <w:divBdr>
                                <w:top w:val="none" w:sz="0" w:space="0" w:color="auto"/>
                                <w:left w:val="none" w:sz="0" w:space="0" w:color="auto"/>
                                <w:bottom w:val="none" w:sz="0" w:space="0" w:color="auto"/>
                                <w:right w:val="none" w:sz="0" w:space="0" w:color="auto"/>
                              </w:divBdr>
                            </w:div>
                            <w:div w:id="23943685">
                              <w:marLeft w:val="0"/>
                              <w:marRight w:val="0"/>
                              <w:marTop w:val="0"/>
                              <w:marBottom w:val="15"/>
                              <w:divBdr>
                                <w:top w:val="none" w:sz="0" w:space="0" w:color="auto"/>
                                <w:left w:val="none" w:sz="0" w:space="0" w:color="auto"/>
                                <w:bottom w:val="none" w:sz="0" w:space="0" w:color="auto"/>
                                <w:right w:val="none" w:sz="0" w:space="0" w:color="auto"/>
                              </w:divBdr>
                            </w:div>
                            <w:div w:id="378671133">
                              <w:marLeft w:val="0"/>
                              <w:marRight w:val="0"/>
                              <w:marTop w:val="0"/>
                              <w:marBottom w:val="15"/>
                              <w:divBdr>
                                <w:top w:val="none" w:sz="0" w:space="0" w:color="auto"/>
                                <w:left w:val="none" w:sz="0" w:space="0" w:color="auto"/>
                                <w:bottom w:val="none" w:sz="0" w:space="0" w:color="auto"/>
                                <w:right w:val="none" w:sz="0" w:space="0" w:color="auto"/>
                              </w:divBdr>
                            </w:div>
                            <w:div w:id="1162500837">
                              <w:marLeft w:val="0"/>
                              <w:marRight w:val="0"/>
                              <w:marTop w:val="0"/>
                              <w:marBottom w:val="15"/>
                              <w:divBdr>
                                <w:top w:val="none" w:sz="0" w:space="0" w:color="auto"/>
                                <w:left w:val="none" w:sz="0" w:space="0" w:color="auto"/>
                                <w:bottom w:val="none" w:sz="0" w:space="0" w:color="auto"/>
                                <w:right w:val="none" w:sz="0" w:space="0" w:color="auto"/>
                              </w:divBdr>
                            </w:div>
                            <w:div w:id="427504811">
                              <w:marLeft w:val="0"/>
                              <w:marRight w:val="0"/>
                              <w:marTop w:val="0"/>
                              <w:marBottom w:val="15"/>
                              <w:divBdr>
                                <w:top w:val="none" w:sz="0" w:space="0" w:color="auto"/>
                                <w:left w:val="none" w:sz="0" w:space="0" w:color="auto"/>
                                <w:bottom w:val="none" w:sz="0" w:space="0" w:color="auto"/>
                                <w:right w:val="none" w:sz="0" w:space="0" w:color="auto"/>
                              </w:divBdr>
                            </w:div>
                            <w:div w:id="676999781">
                              <w:marLeft w:val="0"/>
                              <w:marRight w:val="0"/>
                              <w:marTop w:val="0"/>
                              <w:marBottom w:val="15"/>
                              <w:divBdr>
                                <w:top w:val="none" w:sz="0" w:space="0" w:color="auto"/>
                                <w:left w:val="none" w:sz="0" w:space="0" w:color="auto"/>
                                <w:bottom w:val="none" w:sz="0" w:space="0" w:color="auto"/>
                                <w:right w:val="none" w:sz="0" w:space="0" w:color="auto"/>
                              </w:divBdr>
                            </w:div>
                            <w:div w:id="1778983123">
                              <w:marLeft w:val="0"/>
                              <w:marRight w:val="0"/>
                              <w:marTop w:val="0"/>
                              <w:marBottom w:val="15"/>
                              <w:divBdr>
                                <w:top w:val="none" w:sz="0" w:space="0" w:color="auto"/>
                                <w:left w:val="none" w:sz="0" w:space="0" w:color="auto"/>
                                <w:bottom w:val="none" w:sz="0" w:space="0" w:color="auto"/>
                                <w:right w:val="none" w:sz="0" w:space="0" w:color="auto"/>
                              </w:divBdr>
                            </w:div>
                            <w:div w:id="1290237662">
                              <w:marLeft w:val="0"/>
                              <w:marRight w:val="0"/>
                              <w:marTop w:val="0"/>
                              <w:marBottom w:val="15"/>
                              <w:divBdr>
                                <w:top w:val="none" w:sz="0" w:space="0" w:color="auto"/>
                                <w:left w:val="none" w:sz="0" w:space="0" w:color="auto"/>
                                <w:bottom w:val="none" w:sz="0" w:space="0" w:color="auto"/>
                                <w:right w:val="none" w:sz="0" w:space="0" w:color="auto"/>
                              </w:divBdr>
                            </w:div>
                            <w:div w:id="1066881618">
                              <w:marLeft w:val="0"/>
                              <w:marRight w:val="0"/>
                              <w:marTop w:val="0"/>
                              <w:marBottom w:val="15"/>
                              <w:divBdr>
                                <w:top w:val="none" w:sz="0" w:space="0" w:color="auto"/>
                                <w:left w:val="none" w:sz="0" w:space="0" w:color="auto"/>
                                <w:bottom w:val="none" w:sz="0" w:space="0" w:color="auto"/>
                                <w:right w:val="none" w:sz="0" w:space="0" w:color="auto"/>
                              </w:divBdr>
                            </w:div>
                            <w:div w:id="1135634930">
                              <w:marLeft w:val="0"/>
                              <w:marRight w:val="0"/>
                              <w:marTop w:val="0"/>
                              <w:marBottom w:val="15"/>
                              <w:divBdr>
                                <w:top w:val="none" w:sz="0" w:space="0" w:color="auto"/>
                                <w:left w:val="none" w:sz="0" w:space="0" w:color="auto"/>
                                <w:bottom w:val="none" w:sz="0" w:space="0" w:color="auto"/>
                                <w:right w:val="none" w:sz="0" w:space="0" w:color="auto"/>
                              </w:divBdr>
                            </w:div>
                            <w:div w:id="81338152">
                              <w:marLeft w:val="0"/>
                              <w:marRight w:val="0"/>
                              <w:marTop w:val="0"/>
                              <w:marBottom w:val="15"/>
                              <w:divBdr>
                                <w:top w:val="none" w:sz="0" w:space="0" w:color="auto"/>
                                <w:left w:val="none" w:sz="0" w:space="0" w:color="auto"/>
                                <w:bottom w:val="none" w:sz="0" w:space="0" w:color="auto"/>
                                <w:right w:val="none" w:sz="0" w:space="0" w:color="auto"/>
                              </w:divBdr>
                            </w:div>
                            <w:div w:id="1492528128">
                              <w:marLeft w:val="0"/>
                              <w:marRight w:val="0"/>
                              <w:marTop w:val="0"/>
                              <w:marBottom w:val="15"/>
                              <w:divBdr>
                                <w:top w:val="none" w:sz="0" w:space="0" w:color="auto"/>
                                <w:left w:val="none" w:sz="0" w:space="0" w:color="auto"/>
                                <w:bottom w:val="none" w:sz="0" w:space="0" w:color="auto"/>
                                <w:right w:val="none" w:sz="0" w:space="0" w:color="auto"/>
                              </w:divBdr>
                            </w:div>
                            <w:div w:id="100300541">
                              <w:marLeft w:val="0"/>
                              <w:marRight w:val="0"/>
                              <w:marTop w:val="0"/>
                              <w:marBottom w:val="15"/>
                              <w:divBdr>
                                <w:top w:val="none" w:sz="0" w:space="0" w:color="auto"/>
                                <w:left w:val="none" w:sz="0" w:space="0" w:color="auto"/>
                                <w:bottom w:val="none" w:sz="0" w:space="0" w:color="auto"/>
                                <w:right w:val="none" w:sz="0" w:space="0" w:color="auto"/>
                              </w:divBdr>
                            </w:div>
                            <w:div w:id="1922985276">
                              <w:marLeft w:val="0"/>
                              <w:marRight w:val="0"/>
                              <w:marTop w:val="0"/>
                              <w:marBottom w:val="15"/>
                              <w:divBdr>
                                <w:top w:val="none" w:sz="0" w:space="0" w:color="auto"/>
                                <w:left w:val="none" w:sz="0" w:space="0" w:color="auto"/>
                                <w:bottom w:val="none" w:sz="0" w:space="0" w:color="auto"/>
                                <w:right w:val="none" w:sz="0" w:space="0" w:color="auto"/>
                              </w:divBdr>
                            </w:div>
                            <w:div w:id="1032220453">
                              <w:marLeft w:val="0"/>
                              <w:marRight w:val="0"/>
                              <w:marTop w:val="0"/>
                              <w:marBottom w:val="15"/>
                              <w:divBdr>
                                <w:top w:val="none" w:sz="0" w:space="0" w:color="auto"/>
                                <w:left w:val="none" w:sz="0" w:space="0" w:color="auto"/>
                                <w:bottom w:val="none" w:sz="0" w:space="0" w:color="auto"/>
                                <w:right w:val="none" w:sz="0" w:space="0" w:color="auto"/>
                              </w:divBdr>
                            </w:div>
                            <w:div w:id="2105612549">
                              <w:marLeft w:val="0"/>
                              <w:marRight w:val="0"/>
                              <w:marTop w:val="0"/>
                              <w:marBottom w:val="15"/>
                              <w:divBdr>
                                <w:top w:val="none" w:sz="0" w:space="0" w:color="auto"/>
                                <w:left w:val="none" w:sz="0" w:space="0" w:color="auto"/>
                                <w:bottom w:val="none" w:sz="0" w:space="0" w:color="auto"/>
                                <w:right w:val="none" w:sz="0" w:space="0" w:color="auto"/>
                              </w:divBdr>
                            </w:div>
                            <w:div w:id="1720472278">
                              <w:marLeft w:val="0"/>
                              <w:marRight w:val="0"/>
                              <w:marTop w:val="0"/>
                              <w:marBottom w:val="15"/>
                              <w:divBdr>
                                <w:top w:val="none" w:sz="0" w:space="0" w:color="auto"/>
                                <w:left w:val="none" w:sz="0" w:space="0" w:color="auto"/>
                                <w:bottom w:val="none" w:sz="0" w:space="0" w:color="auto"/>
                                <w:right w:val="none" w:sz="0" w:space="0" w:color="auto"/>
                              </w:divBdr>
                            </w:div>
                            <w:div w:id="1816948124">
                              <w:marLeft w:val="0"/>
                              <w:marRight w:val="0"/>
                              <w:marTop w:val="0"/>
                              <w:marBottom w:val="15"/>
                              <w:divBdr>
                                <w:top w:val="none" w:sz="0" w:space="0" w:color="auto"/>
                                <w:left w:val="none" w:sz="0" w:space="0" w:color="auto"/>
                                <w:bottom w:val="none" w:sz="0" w:space="0" w:color="auto"/>
                                <w:right w:val="none" w:sz="0" w:space="0" w:color="auto"/>
                              </w:divBdr>
                            </w:div>
                            <w:div w:id="875384154">
                              <w:marLeft w:val="0"/>
                              <w:marRight w:val="0"/>
                              <w:marTop w:val="0"/>
                              <w:marBottom w:val="15"/>
                              <w:divBdr>
                                <w:top w:val="none" w:sz="0" w:space="0" w:color="auto"/>
                                <w:left w:val="none" w:sz="0" w:space="0" w:color="auto"/>
                                <w:bottom w:val="none" w:sz="0" w:space="0" w:color="auto"/>
                                <w:right w:val="none" w:sz="0" w:space="0" w:color="auto"/>
                              </w:divBdr>
                            </w:div>
                            <w:div w:id="75783836">
                              <w:marLeft w:val="0"/>
                              <w:marRight w:val="0"/>
                              <w:marTop w:val="0"/>
                              <w:marBottom w:val="15"/>
                              <w:divBdr>
                                <w:top w:val="none" w:sz="0" w:space="0" w:color="auto"/>
                                <w:left w:val="none" w:sz="0" w:space="0" w:color="auto"/>
                                <w:bottom w:val="none" w:sz="0" w:space="0" w:color="auto"/>
                                <w:right w:val="none" w:sz="0" w:space="0" w:color="auto"/>
                              </w:divBdr>
                            </w:div>
                            <w:div w:id="557401145">
                              <w:marLeft w:val="0"/>
                              <w:marRight w:val="0"/>
                              <w:marTop w:val="0"/>
                              <w:marBottom w:val="15"/>
                              <w:divBdr>
                                <w:top w:val="none" w:sz="0" w:space="0" w:color="auto"/>
                                <w:left w:val="none" w:sz="0" w:space="0" w:color="auto"/>
                                <w:bottom w:val="none" w:sz="0" w:space="0" w:color="auto"/>
                                <w:right w:val="none" w:sz="0" w:space="0" w:color="auto"/>
                              </w:divBdr>
                            </w:div>
                            <w:div w:id="1769429629">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 w:id="109406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854982">
          <w:marLeft w:val="0"/>
          <w:marRight w:val="0"/>
          <w:marTop w:val="0"/>
          <w:marBottom w:val="0"/>
          <w:divBdr>
            <w:top w:val="none" w:sz="0" w:space="0" w:color="auto"/>
            <w:left w:val="none" w:sz="0" w:space="0" w:color="auto"/>
            <w:bottom w:val="none" w:sz="0" w:space="0" w:color="auto"/>
            <w:right w:val="none" w:sz="0" w:space="0" w:color="auto"/>
          </w:divBdr>
          <w:divsChild>
            <w:div w:id="1276908390">
              <w:marLeft w:val="0"/>
              <w:marRight w:val="0"/>
              <w:marTop w:val="0"/>
              <w:marBottom w:val="0"/>
              <w:divBdr>
                <w:top w:val="none" w:sz="0" w:space="0" w:color="auto"/>
                <w:left w:val="none" w:sz="0" w:space="0" w:color="auto"/>
                <w:bottom w:val="none" w:sz="0" w:space="0" w:color="auto"/>
                <w:right w:val="none" w:sz="0" w:space="0" w:color="auto"/>
              </w:divBdr>
              <w:divsChild>
                <w:div w:id="433136608">
                  <w:marLeft w:val="0"/>
                  <w:marRight w:val="0"/>
                  <w:marTop w:val="0"/>
                  <w:marBottom w:val="0"/>
                  <w:divBdr>
                    <w:top w:val="none" w:sz="0" w:space="0" w:color="auto"/>
                    <w:left w:val="none" w:sz="0" w:space="0" w:color="auto"/>
                    <w:bottom w:val="none" w:sz="0" w:space="0" w:color="auto"/>
                    <w:right w:val="none" w:sz="0" w:space="0" w:color="auto"/>
                  </w:divBdr>
                  <w:divsChild>
                    <w:div w:id="1992711996">
                      <w:marLeft w:val="0"/>
                      <w:marRight w:val="0"/>
                      <w:marTop w:val="0"/>
                      <w:marBottom w:val="0"/>
                      <w:divBdr>
                        <w:top w:val="none" w:sz="0" w:space="0" w:color="auto"/>
                        <w:left w:val="none" w:sz="0" w:space="0" w:color="auto"/>
                        <w:bottom w:val="single" w:sz="6" w:space="0" w:color="DEE2E6"/>
                        <w:right w:val="none" w:sz="0" w:space="0" w:color="auto"/>
                      </w:divBdr>
                    </w:div>
                    <w:div w:id="1748113537">
                      <w:marLeft w:val="0"/>
                      <w:marRight w:val="0"/>
                      <w:marTop w:val="0"/>
                      <w:marBottom w:val="0"/>
                      <w:divBdr>
                        <w:top w:val="none" w:sz="0" w:space="0" w:color="auto"/>
                        <w:left w:val="none" w:sz="0" w:space="0" w:color="auto"/>
                        <w:bottom w:val="none" w:sz="0" w:space="0" w:color="auto"/>
                        <w:right w:val="none" w:sz="0" w:space="0" w:color="auto"/>
                      </w:divBdr>
                      <w:divsChild>
                        <w:div w:id="1546016299">
                          <w:marLeft w:val="0"/>
                          <w:marRight w:val="0"/>
                          <w:marTop w:val="0"/>
                          <w:marBottom w:val="0"/>
                          <w:divBdr>
                            <w:top w:val="none" w:sz="0" w:space="0" w:color="auto"/>
                            <w:left w:val="none" w:sz="0" w:space="0" w:color="auto"/>
                            <w:bottom w:val="none" w:sz="0" w:space="0" w:color="auto"/>
                            <w:right w:val="none" w:sz="0" w:space="0" w:color="auto"/>
                          </w:divBdr>
                          <w:divsChild>
                            <w:div w:id="637147620">
                              <w:marLeft w:val="-225"/>
                              <w:marRight w:val="-225"/>
                              <w:marTop w:val="0"/>
                              <w:marBottom w:val="0"/>
                              <w:divBdr>
                                <w:top w:val="none" w:sz="0" w:space="0" w:color="auto"/>
                                <w:left w:val="none" w:sz="0" w:space="0" w:color="auto"/>
                                <w:bottom w:val="none" w:sz="0" w:space="0" w:color="auto"/>
                                <w:right w:val="none" w:sz="0" w:space="0" w:color="auto"/>
                              </w:divBdr>
                              <w:divsChild>
                                <w:div w:id="444472107">
                                  <w:marLeft w:val="0"/>
                                  <w:marRight w:val="1585"/>
                                  <w:marTop w:val="0"/>
                                  <w:marBottom w:val="0"/>
                                  <w:divBdr>
                                    <w:top w:val="none" w:sz="0" w:space="0" w:color="auto"/>
                                    <w:left w:val="none" w:sz="0" w:space="0" w:color="auto"/>
                                    <w:bottom w:val="none" w:sz="0" w:space="0" w:color="auto"/>
                                    <w:right w:val="none" w:sz="0" w:space="0" w:color="auto"/>
                                  </w:divBdr>
                                </w:div>
                                <w:div w:id="1079905465">
                                  <w:marLeft w:val="0"/>
                                  <w:marRight w:val="0"/>
                                  <w:marTop w:val="0"/>
                                  <w:marBottom w:val="0"/>
                                  <w:divBdr>
                                    <w:top w:val="none" w:sz="0" w:space="0" w:color="auto"/>
                                    <w:left w:val="none" w:sz="0" w:space="0" w:color="auto"/>
                                    <w:bottom w:val="none" w:sz="0" w:space="0" w:color="auto"/>
                                    <w:right w:val="none" w:sz="0" w:space="0" w:color="auto"/>
                                  </w:divBdr>
                                </w:div>
                                <w:div w:id="540484377">
                                  <w:marLeft w:val="0"/>
                                  <w:marRight w:val="1585"/>
                                  <w:marTop w:val="0"/>
                                  <w:marBottom w:val="0"/>
                                  <w:divBdr>
                                    <w:top w:val="none" w:sz="0" w:space="0" w:color="auto"/>
                                    <w:left w:val="none" w:sz="0" w:space="0" w:color="auto"/>
                                    <w:bottom w:val="none" w:sz="0" w:space="0" w:color="auto"/>
                                    <w:right w:val="none" w:sz="0" w:space="0" w:color="auto"/>
                                  </w:divBdr>
                                </w:div>
                                <w:div w:id="51277005">
                                  <w:marLeft w:val="0"/>
                                  <w:marRight w:val="0"/>
                                  <w:marTop w:val="0"/>
                                  <w:marBottom w:val="0"/>
                                  <w:divBdr>
                                    <w:top w:val="none" w:sz="0" w:space="0" w:color="auto"/>
                                    <w:left w:val="none" w:sz="0" w:space="0" w:color="auto"/>
                                    <w:bottom w:val="none" w:sz="0" w:space="0" w:color="auto"/>
                                    <w:right w:val="none" w:sz="0" w:space="0" w:color="auto"/>
                                  </w:divBdr>
                                </w:div>
                              </w:divsChild>
                            </w:div>
                            <w:div w:id="1676952349">
                              <w:marLeft w:val="-225"/>
                              <w:marRight w:val="-225"/>
                              <w:marTop w:val="0"/>
                              <w:marBottom w:val="0"/>
                              <w:divBdr>
                                <w:top w:val="none" w:sz="0" w:space="0" w:color="auto"/>
                                <w:left w:val="none" w:sz="0" w:space="0" w:color="auto"/>
                                <w:bottom w:val="none" w:sz="0" w:space="0" w:color="auto"/>
                                <w:right w:val="none" w:sz="0" w:space="0" w:color="auto"/>
                              </w:divBdr>
                              <w:divsChild>
                                <w:div w:id="1135953449">
                                  <w:marLeft w:val="0"/>
                                  <w:marRight w:val="1585"/>
                                  <w:marTop w:val="0"/>
                                  <w:marBottom w:val="0"/>
                                  <w:divBdr>
                                    <w:top w:val="none" w:sz="0" w:space="0" w:color="auto"/>
                                    <w:left w:val="none" w:sz="0" w:space="0" w:color="auto"/>
                                    <w:bottom w:val="none" w:sz="0" w:space="0" w:color="auto"/>
                                    <w:right w:val="none" w:sz="0" w:space="0" w:color="auto"/>
                                  </w:divBdr>
                                </w:div>
                                <w:div w:id="1083915271">
                                  <w:marLeft w:val="0"/>
                                  <w:marRight w:val="0"/>
                                  <w:marTop w:val="0"/>
                                  <w:marBottom w:val="0"/>
                                  <w:divBdr>
                                    <w:top w:val="none" w:sz="0" w:space="0" w:color="auto"/>
                                    <w:left w:val="none" w:sz="0" w:space="0" w:color="auto"/>
                                    <w:bottom w:val="none" w:sz="0" w:space="0" w:color="auto"/>
                                    <w:right w:val="none" w:sz="0" w:space="0" w:color="auto"/>
                                  </w:divBdr>
                                </w:div>
                                <w:div w:id="2047751157">
                                  <w:marLeft w:val="0"/>
                                  <w:marRight w:val="1585"/>
                                  <w:marTop w:val="0"/>
                                  <w:marBottom w:val="0"/>
                                  <w:divBdr>
                                    <w:top w:val="none" w:sz="0" w:space="0" w:color="auto"/>
                                    <w:left w:val="none" w:sz="0" w:space="0" w:color="auto"/>
                                    <w:bottom w:val="none" w:sz="0" w:space="0" w:color="auto"/>
                                    <w:right w:val="none" w:sz="0" w:space="0" w:color="auto"/>
                                  </w:divBdr>
                                </w:div>
                                <w:div w:id="1416899870">
                                  <w:marLeft w:val="0"/>
                                  <w:marRight w:val="0"/>
                                  <w:marTop w:val="0"/>
                                  <w:marBottom w:val="0"/>
                                  <w:divBdr>
                                    <w:top w:val="none" w:sz="0" w:space="0" w:color="auto"/>
                                    <w:left w:val="none" w:sz="0" w:space="0" w:color="auto"/>
                                    <w:bottom w:val="none" w:sz="0" w:space="0" w:color="auto"/>
                                    <w:right w:val="none" w:sz="0" w:space="0" w:color="auto"/>
                                  </w:divBdr>
                                </w:div>
                              </w:divsChild>
                            </w:div>
                            <w:div w:id="465389176">
                              <w:marLeft w:val="-225"/>
                              <w:marRight w:val="-225"/>
                              <w:marTop w:val="0"/>
                              <w:marBottom w:val="0"/>
                              <w:divBdr>
                                <w:top w:val="none" w:sz="0" w:space="0" w:color="auto"/>
                                <w:left w:val="none" w:sz="0" w:space="0" w:color="auto"/>
                                <w:bottom w:val="none" w:sz="0" w:space="0" w:color="auto"/>
                                <w:right w:val="none" w:sz="0" w:space="0" w:color="auto"/>
                              </w:divBdr>
                              <w:divsChild>
                                <w:div w:id="1090547215">
                                  <w:marLeft w:val="0"/>
                                  <w:marRight w:val="1585"/>
                                  <w:marTop w:val="0"/>
                                  <w:marBottom w:val="0"/>
                                  <w:divBdr>
                                    <w:top w:val="none" w:sz="0" w:space="0" w:color="auto"/>
                                    <w:left w:val="none" w:sz="0" w:space="0" w:color="auto"/>
                                    <w:bottom w:val="none" w:sz="0" w:space="0" w:color="auto"/>
                                    <w:right w:val="none" w:sz="0" w:space="0" w:color="auto"/>
                                  </w:divBdr>
                                </w:div>
                                <w:div w:id="1366978639">
                                  <w:marLeft w:val="0"/>
                                  <w:marRight w:val="0"/>
                                  <w:marTop w:val="0"/>
                                  <w:marBottom w:val="0"/>
                                  <w:divBdr>
                                    <w:top w:val="none" w:sz="0" w:space="0" w:color="auto"/>
                                    <w:left w:val="none" w:sz="0" w:space="0" w:color="auto"/>
                                    <w:bottom w:val="none" w:sz="0" w:space="0" w:color="auto"/>
                                    <w:right w:val="none" w:sz="0" w:space="0" w:color="auto"/>
                                  </w:divBdr>
                                </w:div>
                                <w:div w:id="1002126913">
                                  <w:marLeft w:val="0"/>
                                  <w:marRight w:val="1585"/>
                                  <w:marTop w:val="0"/>
                                  <w:marBottom w:val="0"/>
                                  <w:divBdr>
                                    <w:top w:val="none" w:sz="0" w:space="0" w:color="auto"/>
                                    <w:left w:val="none" w:sz="0" w:space="0" w:color="auto"/>
                                    <w:bottom w:val="none" w:sz="0" w:space="0" w:color="auto"/>
                                    <w:right w:val="none" w:sz="0" w:space="0" w:color="auto"/>
                                  </w:divBdr>
                                </w:div>
                                <w:div w:id="1628003121">
                                  <w:marLeft w:val="0"/>
                                  <w:marRight w:val="0"/>
                                  <w:marTop w:val="0"/>
                                  <w:marBottom w:val="0"/>
                                  <w:divBdr>
                                    <w:top w:val="none" w:sz="0" w:space="0" w:color="auto"/>
                                    <w:left w:val="none" w:sz="0" w:space="0" w:color="auto"/>
                                    <w:bottom w:val="none" w:sz="0" w:space="0" w:color="auto"/>
                                    <w:right w:val="none" w:sz="0" w:space="0" w:color="auto"/>
                                  </w:divBdr>
                                </w:div>
                              </w:divsChild>
                            </w:div>
                            <w:div w:id="1216892865">
                              <w:marLeft w:val="-225"/>
                              <w:marRight w:val="-225"/>
                              <w:marTop w:val="0"/>
                              <w:marBottom w:val="0"/>
                              <w:divBdr>
                                <w:top w:val="none" w:sz="0" w:space="0" w:color="auto"/>
                                <w:left w:val="none" w:sz="0" w:space="0" w:color="auto"/>
                                <w:bottom w:val="none" w:sz="0" w:space="0" w:color="auto"/>
                                <w:right w:val="none" w:sz="0" w:space="0" w:color="auto"/>
                              </w:divBdr>
                              <w:divsChild>
                                <w:div w:id="321086522">
                                  <w:marLeft w:val="0"/>
                                  <w:marRight w:val="1585"/>
                                  <w:marTop w:val="0"/>
                                  <w:marBottom w:val="0"/>
                                  <w:divBdr>
                                    <w:top w:val="none" w:sz="0" w:space="0" w:color="auto"/>
                                    <w:left w:val="none" w:sz="0" w:space="0" w:color="auto"/>
                                    <w:bottom w:val="none" w:sz="0" w:space="0" w:color="auto"/>
                                    <w:right w:val="none" w:sz="0" w:space="0" w:color="auto"/>
                                  </w:divBdr>
                                </w:div>
                                <w:div w:id="989213556">
                                  <w:marLeft w:val="0"/>
                                  <w:marRight w:val="0"/>
                                  <w:marTop w:val="0"/>
                                  <w:marBottom w:val="0"/>
                                  <w:divBdr>
                                    <w:top w:val="none" w:sz="0" w:space="0" w:color="auto"/>
                                    <w:left w:val="none" w:sz="0" w:space="0" w:color="auto"/>
                                    <w:bottom w:val="none" w:sz="0" w:space="0" w:color="auto"/>
                                    <w:right w:val="none" w:sz="0" w:space="0" w:color="auto"/>
                                  </w:divBdr>
                                </w:div>
                                <w:div w:id="281304100">
                                  <w:marLeft w:val="0"/>
                                  <w:marRight w:val="1585"/>
                                  <w:marTop w:val="0"/>
                                  <w:marBottom w:val="0"/>
                                  <w:divBdr>
                                    <w:top w:val="none" w:sz="0" w:space="0" w:color="auto"/>
                                    <w:left w:val="none" w:sz="0" w:space="0" w:color="auto"/>
                                    <w:bottom w:val="none" w:sz="0" w:space="0" w:color="auto"/>
                                    <w:right w:val="none" w:sz="0" w:space="0" w:color="auto"/>
                                  </w:divBdr>
                                </w:div>
                                <w:div w:id="2106339003">
                                  <w:marLeft w:val="0"/>
                                  <w:marRight w:val="0"/>
                                  <w:marTop w:val="0"/>
                                  <w:marBottom w:val="0"/>
                                  <w:divBdr>
                                    <w:top w:val="none" w:sz="0" w:space="0" w:color="auto"/>
                                    <w:left w:val="none" w:sz="0" w:space="0" w:color="auto"/>
                                    <w:bottom w:val="none" w:sz="0" w:space="0" w:color="auto"/>
                                    <w:right w:val="none" w:sz="0" w:space="0" w:color="auto"/>
                                  </w:divBdr>
                                </w:div>
                              </w:divsChild>
                            </w:div>
                            <w:div w:id="162818744">
                              <w:marLeft w:val="-225"/>
                              <w:marRight w:val="-225"/>
                              <w:marTop w:val="0"/>
                              <w:marBottom w:val="0"/>
                              <w:divBdr>
                                <w:top w:val="none" w:sz="0" w:space="0" w:color="auto"/>
                                <w:left w:val="none" w:sz="0" w:space="0" w:color="auto"/>
                                <w:bottom w:val="none" w:sz="0" w:space="0" w:color="auto"/>
                                <w:right w:val="none" w:sz="0" w:space="0" w:color="auto"/>
                              </w:divBdr>
                              <w:divsChild>
                                <w:div w:id="877738060">
                                  <w:marLeft w:val="0"/>
                                  <w:marRight w:val="1585"/>
                                  <w:marTop w:val="0"/>
                                  <w:marBottom w:val="0"/>
                                  <w:divBdr>
                                    <w:top w:val="none" w:sz="0" w:space="0" w:color="auto"/>
                                    <w:left w:val="none" w:sz="0" w:space="0" w:color="auto"/>
                                    <w:bottom w:val="none" w:sz="0" w:space="0" w:color="auto"/>
                                    <w:right w:val="none" w:sz="0" w:space="0" w:color="auto"/>
                                  </w:divBdr>
                                </w:div>
                                <w:div w:id="1580094800">
                                  <w:marLeft w:val="0"/>
                                  <w:marRight w:val="0"/>
                                  <w:marTop w:val="0"/>
                                  <w:marBottom w:val="0"/>
                                  <w:divBdr>
                                    <w:top w:val="none" w:sz="0" w:space="0" w:color="auto"/>
                                    <w:left w:val="none" w:sz="0" w:space="0" w:color="auto"/>
                                    <w:bottom w:val="none" w:sz="0" w:space="0" w:color="auto"/>
                                    <w:right w:val="none" w:sz="0" w:space="0" w:color="auto"/>
                                  </w:divBdr>
                                </w:div>
                              </w:divsChild>
                            </w:div>
                            <w:div w:id="596133448">
                              <w:marLeft w:val="-225"/>
                              <w:marRight w:val="-225"/>
                              <w:marTop w:val="0"/>
                              <w:marBottom w:val="0"/>
                              <w:divBdr>
                                <w:top w:val="none" w:sz="0" w:space="0" w:color="auto"/>
                                <w:left w:val="none" w:sz="0" w:space="0" w:color="auto"/>
                                <w:bottom w:val="none" w:sz="0" w:space="0" w:color="auto"/>
                                <w:right w:val="none" w:sz="0" w:space="0" w:color="auto"/>
                              </w:divBdr>
                              <w:divsChild>
                                <w:div w:id="1307662902">
                                  <w:marLeft w:val="0"/>
                                  <w:marRight w:val="1585"/>
                                  <w:marTop w:val="0"/>
                                  <w:marBottom w:val="0"/>
                                  <w:divBdr>
                                    <w:top w:val="none" w:sz="0" w:space="0" w:color="auto"/>
                                    <w:left w:val="none" w:sz="0" w:space="0" w:color="auto"/>
                                    <w:bottom w:val="none" w:sz="0" w:space="0" w:color="auto"/>
                                    <w:right w:val="none" w:sz="0" w:space="0" w:color="auto"/>
                                  </w:divBdr>
                                </w:div>
                                <w:div w:id="1965497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655902">
                          <w:marLeft w:val="0"/>
                          <w:marRight w:val="0"/>
                          <w:marTop w:val="0"/>
                          <w:marBottom w:val="0"/>
                          <w:divBdr>
                            <w:top w:val="none" w:sz="0" w:space="0" w:color="auto"/>
                            <w:left w:val="none" w:sz="0" w:space="0" w:color="auto"/>
                            <w:bottom w:val="none" w:sz="0" w:space="0" w:color="auto"/>
                            <w:right w:val="none" w:sz="0" w:space="0" w:color="auto"/>
                          </w:divBdr>
                          <w:divsChild>
                            <w:div w:id="1394085468">
                              <w:marLeft w:val="0"/>
                              <w:marRight w:val="0"/>
                              <w:marTop w:val="0"/>
                              <w:marBottom w:val="0"/>
                              <w:divBdr>
                                <w:top w:val="none" w:sz="0" w:space="0" w:color="auto"/>
                                <w:left w:val="none" w:sz="0" w:space="0" w:color="auto"/>
                                <w:bottom w:val="none" w:sz="0" w:space="0" w:color="auto"/>
                                <w:right w:val="none" w:sz="0" w:space="0" w:color="auto"/>
                              </w:divBdr>
                              <w:divsChild>
                                <w:div w:id="10859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022166">
                          <w:marLeft w:val="0"/>
                          <w:marRight w:val="0"/>
                          <w:marTop w:val="0"/>
                          <w:marBottom w:val="0"/>
                          <w:divBdr>
                            <w:top w:val="none" w:sz="0" w:space="0" w:color="auto"/>
                            <w:left w:val="none" w:sz="0" w:space="0" w:color="auto"/>
                            <w:bottom w:val="none" w:sz="0" w:space="0" w:color="auto"/>
                            <w:right w:val="none" w:sz="0" w:space="0" w:color="auto"/>
                          </w:divBdr>
                          <w:divsChild>
                            <w:div w:id="3558875">
                              <w:marLeft w:val="0"/>
                              <w:marRight w:val="0"/>
                              <w:marTop w:val="0"/>
                              <w:marBottom w:val="0"/>
                              <w:divBdr>
                                <w:top w:val="none" w:sz="0" w:space="0" w:color="auto"/>
                                <w:left w:val="none" w:sz="0" w:space="0" w:color="auto"/>
                                <w:bottom w:val="none" w:sz="0" w:space="0" w:color="auto"/>
                                <w:right w:val="none" w:sz="0" w:space="0" w:color="auto"/>
                              </w:divBdr>
                              <w:divsChild>
                                <w:div w:id="149070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3233015">
                      <w:marLeft w:val="0"/>
                      <w:marRight w:val="0"/>
                      <w:marTop w:val="0"/>
                      <w:marBottom w:val="0"/>
                      <w:divBdr>
                        <w:top w:val="single" w:sz="6" w:space="0" w:color="DEE2E6"/>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1242</Words>
  <Characters>7080</Characters>
  <Application>Microsoft Office Word</Application>
  <DocSecurity>0</DocSecurity>
  <Lines>59</Lines>
  <Paragraphs>16</Paragraphs>
  <ScaleCrop>false</ScaleCrop>
  <Company>MRT www.Win2Farsi.com</Company>
  <LinksUpToDate>false</LinksUpToDate>
  <CharactersWithSpaces>8306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AMIR</dc:creator>
  <cp:lastModifiedBy>Mohamad Sadegh Zoghi</cp:lastModifiedBy>
  <cp:revision>2</cp:revision>
  <dcterms:created xsi:type="dcterms:W3CDTF">2022-01-02T05:00:00Z</dcterms:created>
  <dcterms:modified xsi:type="dcterms:W3CDTF">2022-06-15T05:07:00Z</dcterms:modified>
</cp:coreProperties>
</file>